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156"/>
        <w:gridCol w:w="2276"/>
        <w:gridCol w:w="735"/>
        <w:gridCol w:w="795"/>
        <w:gridCol w:w="1004"/>
        <w:gridCol w:w="1794"/>
        <w:gridCol w:w="1510"/>
      </w:tblGrid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 w:rsidRPr="001D7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Pr="001D74B5" w:rsidRDefault="001D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szCs w:val="16"/>
                <w:lang w:val="en-US"/>
              </w:rPr>
            </w:pPr>
          </w:p>
        </w:tc>
      </w:tr>
      <w:tr w:rsidR="008942D0" w:rsidRPr="001D7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Pr="001D74B5" w:rsidRDefault="001D74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B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Pr="001D74B5" w:rsidRDefault="008942D0">
            <w:pPr>
              <w:rPr>
                <w:szCs w:val="16"/>
                <w:lang w:val="en-US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 w:rsidP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>2020 г. №.225-20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42D0" w:rsidRDefault="001D7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 определения концентрации антитела к рецептору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тиреотропного гормона в сыворотке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сыворотки для исследования не более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Диапазон измерения: 0.1-40 МЕ/л. Чувствительность: 0.1 МЕ/л. Общее время инкубации не более 120 минут. Срок годности набора не менее </w:t>
            </w:r>
            <w:r>
              <w:rPr>
                <w:rFonts w:ascii="Times New Roman" w:hAnsi="Times New Roman"/>
                <w:sz w:val="24"/>
                <w:szCs w:val="24"/>
              </w:rPr>
              <w:t>8 месяцев. Наличие регистрационного удостоверения.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8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8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количественного определения свободного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Принцип метода: конкурентный анализ, одностадийный вариант. Режим инкубации –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комнатной температуре без встряхивания.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Чувствительность не более 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определения концентраций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0-19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Срок годности набора не менее 15 месяцев. Наличие регистрационного удост</w:t>
            </w:r>
            <w:r>
              <w:rPr>
                <w:rFonts w:ascii="Times New Roman" w:hAnsi="Times New Roman"/>
                <w:sz w:val="24"/>
                <w:szCs w:val="24"/>
              </w:rPr>
              <w:t>оверения.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1D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8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42D0" w:rsidRDefault="0089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 w:rsidP="001D7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 w:rsidP="001D7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42D0" w:rsidRDefault="008942D0">
            <w:pPr>
              <w:rPr>
                <w:szCs w:val="16"/>
              </w:rPr>
            </w:pP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42D0" w:rsidRDefault="001D7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1D74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2D0"/>
    <w:rsid w:val="001D74B5"/>
    <w:rsid w:val="008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E51BB-B03F-4F2C-AD6E-276703B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2020-03-11T08:34:00Z</dcterms:created>
  <dcterms:modified xsi:type="dcterms:W3CDTF">2020-03-11T08:34:00Z</dcterms:modified>
</cp:coreProperties>
</file>