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D33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D3351" w:rsidRDefault="004D3351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D3351" w:rsidRDefault="004D3351"/>
        </w:tc>
        <w:tc>
          <w:tcPr>
            <w:tcW w:w="1995" w:type="dxa"/>
            <w:shd w:val="clear" w:color="auto" w:fill="auto"/>
            <w:vAlign w:val="bottom"/>
          </w:tcPr>
          <w:p w:rsidR="004D3351" w:rsidRDefault="004D3351"/>
        </w:tc>
        <w:tc>
          <w:tcPr>
            <w:tcW w:w="1650" w:type="dxa"/>
            <w:shd w:val="clear" w:color="auto" w:fill="auto"/>
            <w:vAlign w:val="bottom"/>
          </w:tcPr>
          <w:p w:rsidR="004D3351" w:rsidRDefault="004D3351"/>
        </w:tc>
        <w:tc>
          <w:tcPr>
            <w:tcW w:w="1905" w:type="dxa"/>
            <w:shd w:val="clear" w:color="auto" w:fill="auto"/>
            <w:vAlign w:val="bottom"/>
          </w:tcPr>
          <w:p w:rsidR="004D3351" w:rsidRDefault="004D3351"/>
        </w:tc>
      </w:tr>
      <w:tr w:rsidR="004D33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D3351" w:rsidRDefault="004D3351"/>
        </w:tc>
        <w:tc>
          <w:tcPr>
            <w:tcW w:w="1275" w:type="dxa"/>
            <w:shd w:val="clear" w:color="auto" w:fill="auto"/>
            <w:vAlign w:val="bottom"/>
          </w:tcPr>
          <w:p w:rsidR="004D3351" w:rsidRDefault="004D3351"/>
        </w:tc>
        <w:tc>
          <w:tcPr>
            <w:tcW w:w="1470" w:type="dxa"/>
            <w:shd w:val="clear" w:color="auto" w:fill="auto"/>
            <w:vAlign w:val="bottom"/>
          </w:tcPr>
          <w:p w:rsidR="004D3351" w:rsidRDefault="004D3351"/>
        </w:tc>
        <w:tc>
          <w:tcPr>
            <w:tcW w:w="2100" w:type="dxa"/>
            <w:shd w:val="clear" w:color="auto" w:fill="auto"/>
            <w:vAlign w:val="bottom"/>
          </w:tcPr>
          <w:p w:rsidR="004D3351" w:rsidRDefault="004D3351"/>
        </w:tc>
        <w:tc>
          <w:tcPr>
            <w:tcW w:w="1995" w:type="dxa"/>
            <w:shd w:val="clear" w:color="auto" w:fill="auto"/>
            <w:vAlign w:val="bottom"/>
          </w:tcPr>
          <w:p w:rsidR="004D3351" w:rsidRDefault="004D3351"/>
        </w:tc>
        <w:tc>
          <w:tcPr>
            <w:tcW w:w="1650" w:type="dxa"/>
            <w:shd w:val="clear" w:color="auto" w:fill="auto"/>
            <w:vAlign w:val="bottom"/>
          </w:tcPr>
          <w:p w:rsidR="004D3351" w:rsidRDefault="004D3351"/>
        </w:tc>
        <w:tc>
          <w:tcPr>
            <w:tcW w:w="1905" w:type="dxa"/>
            <w:shd w:val="clear" w:color="auto" w:fill="auto"/>
            <w:vAlign w:val="bottom"/>
          </w:tcPr>
          <w:p w:rsidR="004D3351" w:rsidRDefault="004D3351"/>
        </w:tc>
      </w:tr>
      <w:tr w:rsidR="004D33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D3351" w:rsidRDefault="004D3351"/>
        </w:tc>
        <w:tc>
          <w:tcPr>
            <w:tcW w:w="1275" w:type="dxa"/>
            <w:shd w:val="clear" w:color="auto" w:fill="auto"/>
            <w:vAlign w:val="bottom"/>
          </w:tcPr>
          <w:p w:rsidR="004D3351" w:rsidRDefault="004D3351"/>
        </w:tc>
        <w:tc>
          <w:tcPr>
            <w:tcW w:w="1470" w:type="dxa"/>
            <w:shd w:val="clear" w:color="auto" w:fill="auto"/>
            <w:vAlign w:val="bottom"/>
          </w:tcPr>
          <w:p w:rsidR="004D3351" w:rsidRDefault="004D3351"/>
        </w:tc>
        <w:tc>
          <w:tcPr>
            <w:tcW w:w="2100" w:type="dxa"/>
            <w:shd w:val="clear" w:color="auto" w:fill="auto"/>
            <w:vAlign w:val="bottom"/>
          </w:tcPr>
          <w:p w:rsidR="004D3351" w:rsidRDefault="004D3351"/>
        </w:tc>
        <w:tc>
          <w:tcPr>
            <w:tcW w:w="1995" w:type="dxa"/>
            <w:shd w:val="clear" w:color="auto" w:fill="auto"/>
            <w:vAlign w:val="bottom"/>
          </w:tcPr>
          <w:p w:rsidR="004D3351" w:rsidRDefault="004D3351"/>
        </w:tc>
        <w:tc>
          <w:tcPr>
            <w:tcW w:w="1650" w:type="dxa"/>
            <w:shd w:val="clear" w:color="auto" w:fill="auto"/>
            <w:vAlign w:val="bottom"/>
          </w:tcPr>
          <w:p w:rsidR="004D3351" w:rsidRDefault="004D3351"/>
        </w:tc>
        <w:tc>
          <w:tcPr>
            <w:tcW w:w="1905" w:type="dxa"/>
            <w:shd w:val="clear" w:color="auto" w:fill="auto"/>
            <w:vAlign w:val="bottom"/>
          </w:tcPr>
          <w:p w:rsidR="004D3351" w:rsidRDefault="004D3351"/>
        </w:tc>
      </w:tr>
      <w:tr w:rsidR="004D33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D3351" w:rsidRDefault="004D3351"/>
        </w:tc>
        <w:tc>
          <w:tcPr>
            <w:tcW w:w="1275" w:type="dxa"/>
            <w:shd w:val="clear" w:color="auto" w:fill="auto"/>
            <w:vAlign w:val="bottom"/>
          </w:tcPr>
          <w:p w:rsidR="004D3351" w:rsidRDefault="004D3351"/>
        </w:tc>
        <w:tc>
          <w:tcPr>
            <w:tcW w:w="1470" w:type="dxa"/>
            <w:shd w:val="clear" w:color="auto" w:fill="auto"/>
            <w:vAlign w:val="bottom"/>
          </w:tcPr>
          <w:p w:rsidR="004D3351" w:rsidRDefault="004D3351"/>
        </w:tc>
        <w:tc>
          <w:tcPr>
            <w:tcW w:w="2100" w:type="dxa"/>
            <w:shd w:val="clear" w:color="auto" w:fill="auto"/>
            <w:vAlign w:val="bottom"/>
          </w:tcPr>
          <w:p w:rsidR="004D3351" w:rsidRDefault="004D3351"/>
        </w:tc>
        <w:tc>
          <w:tcPr>
            <w:tcW w:w="1995" w:type="dxa"/>
            <w:shd w:val="clear" w:color="auto" w:fill="auto"/>
            <w:vAlign w:val="bottom"/>
          </w:tcPr>
          <w:p w:rsidR="004D3351" w:rsidRDefault="004D3351"/>
        </w:tc>
        <w:tc>
          <w:tcPr>
            <w:tcW w:w="1650" w:type="dxa"/>
            <w:shd w:val="clear" w:color="auto" w:fill="auto"/>
            <w:vAlign w:val="bottom"/>
          </w:tcPr>
          <w:p w:rsidR="004D3351" w:rsidRDefault="004D3351"/>
        </w:tc>
        <w:tc>
          <w:tcPr>
            <w:tcW w:w="1905" w:type="dxa"/>
            <w:shd w:val="clear" w:color="auto" w:fill="auto"/>
            <w:vAlign w:val="bottom"/>
          </w:tcPr>
          <w:p w:rsidR="004D3351" w:rsidRDefault="004D3351"/>
        </w:tc>
      </w:tr>
      <w:tr w:rsidR="004D33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D3351" w:rsidRDefault="004D3351"/>
        </w:tc>
        <w:tc>
          <w:tcPr>
            <w:tcW w:w="1275" w:type="dxa"/>
            <w:shd w:val="clear" w:color="auto" w:fill="auto"/>
            <w:vAlign w:val="bottom"/>
          </w:tcPr>
          <w:p w:rsidR="004D3351" w:rsidRDefault="004D3351"/>
        </w:tc>
        <w:tc>
          <w:tcPr>
            <w:tcW w:w="1470" w:type="dxa"/>
            <w:shd w:val="clear" w:color="auto" w:fill="auto"/>
            <w:vAlign w:val="bottom"/>
          </w:tcPr>
          <w:p w:rsidR="004D3351" w:rsidRDefault="004D3351"/>
        </w:tc>
        <w:tc>
          <w:tcPr>
            <w:tcW w:w="2100" w:type="dxa"/>
            <w:shd w:val="clear" w:color="auto" w:fill="auto"/>
            <w:vAlign w:val="bottom"/>
          </w:tcPr>
          <w:p w:rsidR="004D3351" w:rsidRDefault="004D3351"/>
        </w:tc>
        <w:tc>
          <w:tcPr>
            <w:tcW w:w="1995" w:type="dxa"/>
            <w:shd w:val="clear" w:color="auto" w:fill="auto"/>
            <w:vAlign w:val="bottom"/>
          </w:tcPr>
          <w:p w:rsidR="004D3351" w:rsidRDefault="004D3351"/>
        </w:tc>
        <w:tc>
          <w:tcPr>
            <w:tcW w:w="1650" w:type="dxa"/>
            <w:shd w:val="clear" w:color="auto" w:fill="auto"/>
            <w:vAlign w:val="bottom"/>
          </w:tcPr>
          <w:p w:rsidR="004D3351" w:rsidRDefault="004D3351"/>
        </w:tc>
        <w:tc>
          <w:tcPr>
            <w:tcW w:w="1905" w:type="dxa"/>
            <w:shd w:val="clear" w:color="auto" w:fill="auto"/>
            <w:vAlign w:val="bottom"/>
          </w:tcPr>
          <w:p w:rsidR="004D3351" w:rsidRDefault="004D3351"/>
        </w:tc>
      </w:tr>
      <w:tr w:rsidR="004D3351" w:rsidRPr="004F17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D3351" w:rsidRPr="004F171C" w:rsidRDefault="004F171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F17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F17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F17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F17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F17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F17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D3351" w:rsidRPr="004F171C" w:rsidRDefault="004D3351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D3351" w:rsidRPr="004F171C" w:rsidRDefault="004D335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D3351" w:rsidRPr="004F171C" w:rsidRDefault="004D3351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D3351" w:rsidRPr="004F171C" w:rsidRDefault="004D3351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D3351" w:rsidRPr="004F171C" w:rsidRDefault="004D3351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D3351" w:rsidRPr="004F171C" w:rsidRDefault="004D3351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D3351" w:rsidRPr="004F171C" w:rsidRDefault="004D3351">
            <w:pPr>
              <w:rPr>
                <w:lang w:val="en-US"/>
              </w:rPr>
            </w:pPr>
          </w:p>
        </w:tc>
      </w:tr>
      <w:tr w:rsidR="004D33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D3351" w:rsidRDefault="004D3351"/>
        </w:tc>
        <w:tc>
          <w:tcPr>
            <w:tcW w:w="1275" w:type="dxa"/>
            <w:shd w:val="clear" w:color="auto" w:fill="auto"/>
            <w:vAlign w:val="bottom"/>
          </w:tcPr>
          <w:p w:rsidR="004D3351" w:rsidRDefault="004D3351"/>
        </w:tc>
        <w:tc>
          <w:tcPr>
            <w:tcW w:w="1470" w:type="dxa"/>
            <w:shd w:val="clear" w:color="auto" w:fill="auto"/>
            <w:vAlign w:val="bottom"/>
          </w:tcPr>
          <w:p w:rsidR="004D3351" w:rsidRDefault="004D3351"/>
        </w:tc>
        <w:tc>
          <w:tcPr>
            <w:tcW w:w="2100" w:type="dxa"/>
            <w:shd w:val="clear" w:color="auto" w:fill="auto"/>
            <w:vAlign w:val="bottom"/>
          </w:tcPr>
          <w:p w:rsidR="004D3351" w:rsidRDefault="004D3351"/>
        </w:tc>
        <w:tc>
          <w:tcPr>
            <w:tcW w:w="1995" w:type="dxa"/>
            <w:shd w:val="clear" w:color="auto" w:fill="auto"/>
            <w:vAlign w:val="bottom"/>
          </w:tcPr>
          <w:p w:rsidR="004D3351" w:rsidRDefault="004D3351"/>
        </w:tc>
        <w:tc>
          <w:tcPr>
            <w:tcW w:w="1650" w:type="dxa"/>
            <w:shd w:val="clear" w:color="auto" w:fill="auto"/>
            <w:vAlign w:val="bottom"/>
          </w:tcPr>
          <w:p w:rsidR="004D3351" w:rsidRDefault="004D3351"/>
        </w:tc>
        <w:tc>
          <w:tcPr>
            <w:tcW w:w="1905" w:type="dxa"/>
            <w:shd w:val="clear" w:color="auto" w:fill="auto"/>
            <w:vAlign w:val="bottom"/>
          </w:tcPr>
          <w:p w:rsidR="004D3351" w:rsidRDefault="004D3351"/>
        </w:tc>
      </w:tr>
      <w:tr w:rsidR="004D33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D3351" w:rsidRDefault="004D3351"/>
        </w:tc>
        <w:tc>
          <w:tcPr>
            <w:tcW w:w="1275" w:type="dxa"/>
            <w:shd w:val="clear" w:color="auto" w:fill="auto"/>
            <w:vAlign w:val="bottom"/>
          </w:tcPr>
          <w:p w:rsidR="004D3351" w:rsidRDefault="004D3351"/>
        </w:tc>
        <w:tc>
          <w:tcPr>
            <w:tcW w:w="1470" w:type="dxa"/>
            <w:shd w:val="clear" w:color="auto" w:fill="auto"/>
            <w:vAlign w:val="bottom"/>
          </w:tcPr>
          <w:p w:rsidR="004D3351" w:rsidRDefault="004D3351"/>
        </w:tc>
        <w:tc>
          <w:tcPr>
            <w:tcW w:w="2100" w:type="dxa"/>
            <w:shd w:val="clear" w:color="auto" w:fill="auto"/>
            <w:vAlign w:val="bottom"/>
          </w:tcPr>
          <w:p w:rsidR="004D3351" w:rsidRDefault="004D3351"/>
        </w:tc>
        <w:tc>
          <w:tcPr>
            <w:tcW w:w="1995" w:type="dxa"/>
            <w:shd w:val="clear" w:color="auto" w:fill="auto"/>
            <w:vAlign w:val="bottom"/>
          </w:tcPr>
          <w:p w:rsidR="004D3351" w:rsidRDefault="004D3351"/>
        </w:tc>
        <w:tc>
          <w:tcPr>
            <w:tcW w:w="1650" w:type="dxa"/>
            <w:shd w:val="clear" w:color="auto" w:fill="auto"/>
            <w:vAlign w:val="bottom"/>
          </w:tcPr>
          <w:p w:rsidR="004D3351" w:rsidRDefault="004D3351"/>
        </w:tc>
        <w:tc>
          <w:tcPr>
            <w:tcW w:w="1905" w:type="dxa"/>
            <w:shd w:val="clear" w:color="auto" w:fill="auto"/>
            <w:vAlign w:val="bottom"/>
          </w:tcPr>
          <w:p w:rsidR="004D3351" w:rsidRDefault="004D3351"/>
        </w:tc>
      </w:tr>
      <w:tr w:rsidR="004D33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D3351" w:rsidRDefault="004D3351"/>
        </w:tc>
        <w:tc>
          <w:tcPr>
            <w:tcW w:w="1275" w:type="dxa"/>
            <w:shd w:val="clear" w:color="auto" w:fill="auto"/>
            <w:vAlign w:val="bottom"/>
          </w:tcPr>
          <w:p w:rsidR="004D3351" w:rsidRDefault="004D3351"/>
        </w:tc>
        <w:tc>
          <w:tcPr>
            <w:tcW w:w="1470" w:type="dxa"/>
            <w:shd w:val="clear" w:color="auto" w:fill="auto"/>
            <w:vAlign w:val="bottom"/>
          </w:tcPr>
          <w:p w:rsidR="004D3351" w:rsidRDefault="004D3351"/>
        </w:tc>
        <w:tc>
          <w:tcPr>
            <w:tcW w:w="2100" w:type="dxa"/>
            <w:shd w:val="clear" w:color="auto" w:fill="auto"/>
            <w:vAlign w:val="bottom"/>
          </w:tcPr>
          <w:p w:rsidR="004D3351" w:rsidRDefault="004D3351"/>
        </w:tc>
        <w:tc>
          <w:tcPr>
            <w:tcW w:w="1995" w:type="dxa"/>
            <w:shd w:val="clear" w:color="auto" w:fill="auto"/>
            <w:vAlign w:val="bottom"/>
          </w:tcPr>
          <w:p w:rsidR="004D3351" w:rsidRDefault="004D3351"/>
        </w:tc>
        <w:tc>
          <w:tcPr>
            <w:tcW w:w="1650" w:type="dxa"/>
            <w:shd w:val="clear" w:color="auto" w:fill="auto"/>
            <w:vAlign w:val="bottom"/>
          </w:tcPr>
          <w:p w:rsidR="004D3351" w:rsidRDefault="004D3351"/>
        </w:tc>
        <w:tc>
          <w:tcPr>
            <w:tcW w:w="1905" w:type="dxa"/>
            <w:shd w:val="clear" w:color="auto" w:fill="auto"/>
            <w:vAlign w:val="bottom"/>
          </w:tcPr>
          <w:p w:rsidR="004D3351" w:rsidRDefault="004D3351"/>
        </w:tc>
      </w:tr>
      <w:tr w:rsidR="004D33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10.02.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2 023 г. №.__________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D3351" w:rsidRDefault="004D3351"/>
        </w:tc>
        <w:tc>
          <w:tcPr>
            <w:tcW w:w="1275" w:type="dxa"/>
            <w:shd w:val="clear" w:color="auto" w:fill="auto"/>
            <w:vAlign w:val="bottom"/>
          </w:tcPr>
          <w:p w:rsidR="004D3351" w:rsidRDefault="004D3351"/>
        </w:tc>
        <w:tc>
          <w:tcPr>
            <w:tcW w:w="1470" w:type="dxa"/>
            <w:shd w:val="clear" w:color="auto" w:fill="auto"/>
            <w:vAlign w:val="bottom"/>
          </w:tcPr>
          <w:p w:rsidR="004D3351" w:rsidRDefault="004D3351"/>
        </w:tc>
        <w:tc>
          <w:tcPr>
            <w:tcW w:w="2100" w:type="dxa"/>
            <w:shd w:val="clear" w:color="auto" w:fill="auto"/>
            <w:vAlign w:val="bottom"/>
          </w:tcPr>
          <w:p w:rsidR="004D3351" w:rsidRDefault="004D3351"/>
        </w:tc>
        <w:tc>
          <w:tcPr>
            <w:tcW w:w="1995" w:type="dxa"/>
            <w:shd w:val="clear" w:color="auto" w:fill="auto"/>
            <w:vAlign w:val="bottom"/>
          </w:tcPr>
          <w:p w:rsidR="004D3351" w:rsidRDefault="004D3351"/>
        </w:tc>
        <w:tc>
          <w:tcPr>
            <w:tcW w:w="1650" w:type="dxa"/>
            <w:shd w:val="clear" w:color="auto" w:fill="auto"/>
            <w:vAlign w:val="bottom"/>
          </w:tcPr>
          <w:p w:rsidR="004D3351" w:rsidRDefault="004D3351"/>
        </w:tc>
        <w:tc>
          <w:tcPr>
            <w:tcW w:w="1905" w:type="dxa"/>
            <w:shd w:val="clear" w:color="auto" w:fill="auto"/>
            <w:vAlign w:val="bottom"/>
          </w:tcPr>
          <w:p w:rsidR="004D3351" w:rsidRDefault="004D3351"/>
        </w:tc>
      </w:tr>
      <w:tr w:rsidR="004D33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D3351" w:rsidRDefault="004D3351"/>
        </w:tc>
        <w:tc>
          <w:tcPr>
            <w:tcW w:w="1275" w:type="dxa"/>
            <w:shd w:val="clear" w:color="auto" w:fill="auto"/>
            <w:vAlign w:val="bottom"/>
          </w:tcPr>
          <w:p w:rsidR="004D3351" w:rsidRDefault="004D3351"/>
        </w:tc>
        <w:tc>
          <w:tcPr>
            <w:tcW w:w="1470" w:type="dxa"/>
            <w:shd w:val="clear" w:color="auto" w:fill="auto"/>
            <w:vAlign w:val="bottom"/>
          </w:tcPr>
          <w:p w:rsidR="004D3351" w:rsidRDefault="004D3351"/>
        </w:tc>
        <w:tc>
          <w:tcPr>
            <w:tcW w:w="2100" w:type="dxa"/>
            <w:shd w:val="clear" w:color="auto" w:fill="auto"/>
            <w:vAlign w:val="bottom"/>
          </w:tcPr>
          <w:p w:rsidR="004D3351" w:rsidRDefault="004D3351"/>
        </w:tc>
        <w:tc>
          <w:tcPr>
            <w:tcW w:w="1995" w:type="dxa"/>
            <w:shd w:val="clear" w:color="auto" w:fill="auto"/>
            <w:vAlign w:val="bottom"/>
          </w:tcPr>
          <w:p w:rsidR="004D3351" w:rsidRDefault="004D3351"/>
        </w:tc>
        <w:tc>
          <w:tcPr>
            <w:tcW w:w="1650" w:type="dxa"/>
            <w:shd w:val="clear" w:color="auto" w:fill="auto"/>
            <w:vAlign w:val="bottom"/>
          </w:tcPr>
          <w:p w:rsidR="004D3351" w:rsidRDefault="004D3351"/>
        </w:tc>
        <w:tc>
          <w:tcPr>
            <w:tcW w:w="1905" w:type="dxa"/>
            <w:shd w:val="clear" w:color="auto" w:fill="auto"/>
            <w:vAlign w:val="bottom"/>
          </w:tcPr>
          <w:p w:rsidR="004D3351" w:rsidRDefault="004D3351"/>
        </w:tc>
      </w:tr>
      <w:tr w:rsidR="004D33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D3351" w:rsidRDefault="004D3351"/>
        </w:tc>
        <w:tc>
          <w:tcPr>
            <w:tcW w:w="2535" w:type="dxa"/>
            <w:shd w:val="clear" w:color="auto" w:fill="auto"/>
            <w:vAlign w:val="bottom"/>
          </w:tcPr>
          <w:p w:rsidR="004D3351" w:rsidRDefault="004D3351"/>
        </w:tc>
        <w:tc>
          <w:tcPr>
            <w:tcW w:w="3315" w:type="dxa"/>
            <w:shd w:val="clear" w:color="auto" w:fill="auto"/>
            <w:vAlign w:val="bottom"/>
          </w:tcPr>
          <w:p w:rsidR="004D3351" w:rsidRDefault="004D3351"/>
        </w:tc>
        <w:tc>
          <w:tcPr>
            <w:tcW w:w="1125" w:type="dxa"/>
            <w:shd w:val="clear" w:color="auto" w:fill="auto"/>
            <w:vAlign w:val="bottom"/>
          </w:tcPr>
          <w:p w:rsidR="004D3351" w:rsidRDefault="004D3351"/>
        </w:tc>
        <w:tc>
          <w:tcPr>
            <w:tcW w:w="1275" w:type="dxa"/>
            <w:shd w:val="clear" w:color="auto" w:fill="auto"/>
            <w:vAlign w:val="bottom"/>
          </w:tcPr>
          <w:p w:rsidR="004D3351" w:rsidRDefault="004D3351"/>
        </w:tc>
        <w:tc>
          <w:tcPr>
            <w:tcW w:w="1470" w:type="dxa"/>
            <w:shd w:val="clear" w:color="auto" w:fill="auto"/>
            <w:vAlign w:val="bottom"/>
          </w:tcPr>
          <w:p w:rsidR="004D3351" w:rsidRDefault="004D3351"/>
        </w:tc>
        <w:tc>
          <w:tcPr>
            <w:tcW w:w="2100" w:type="dxa"/>
            <w:shd w:val="clear" w:color="auto" w:fill="auto"/>
            <w:vAlign w:val="bottom"/>
          </w:tcPr>
          <w:p w:rsidR="004D3351" w:rsidRDefault="004D3351"/>
        </w:tc>
        <w:tc>
          <w:tcPr>
            <w:tcW w:w="1995" w:type="dxa"/>
            <w:shd w:val="clear" w:color="auto" w:fill="auto"/>
            <w:vAlign w:val="bottom"/>
          </w:tcPr>
          <w:p w:rsidR="004D3351" w:rsidRDefault="004D3351"/>
        </w:tc>
        <w:tc>
          <w:tcPr>
            <w:tcW w:w="1650" w:type="dxa"/>
            <w:shd w:val="clear" w:color="auto" w:fill="auto"/>
            <w:vAlign w:val="bottom"/>
          </w:tcPr>
          <w:p w:rsidR="004D3351" w:rsidRDefault="004D3351"/>
        </w:tc>
        <w:tc>
          <w:tcPr>
            <w:tcW w:w="1905" w:type="dxa"/>
            <w:shd w:val="clear" w:color="auto" w:fill="auto"/>
            <w:vAlign w:val="bottom"/>
          </w:tcPr>
          <w:p w:rsidR="004D3351" w:rsidRDefault="004D3351"/>
        </w:tc>
      </w:tr>
      <w:tr w:rsidR="004D33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D3351" w:rsidRDefault="004D3351"/>
        </w:tc>
        <w:tc>
          <w:tcPr>
            <w:tcW w:w="1275" w:type="dxa"/>
            <w:shd w:val="clear" w:color="auto" w:fill="auto"/>
            <w:vAlign w:val="bottom"/>
          </w:tcPr>
          <w:p w:rsidR="004D3351" w:rsidRDefault="004D3351"/>
        </w:tc>
        <w:tc>
          <w:tcPr>
            <w:tcW w:w="1470" w:type="dxa"/>
            <w:shd w:val="clear" w:color="auto" w:fill="auto"/>
            <w:vAlign w:val="bottom"/>
          </w:tcPr>
          <w:p w:rsidR="004D3351" w:rsidRDefault="004D3351"/>
        </w:tc>
        <w:tc>
          <w:tcPr>
            <w:tcW w:w="2100" w:type="dxa"/>
            <w:shd w:val="clear" w:color="auto" w:fill="auto"/>
            <w:vAlign w:val="bottom"/>
          </w:tcPr>
          <w:p w:rsidR="004D3351" w:rsidRDefault="004D3351"/>
        </w:tc>
        <w:tc>
          <w:tcPr>
            <w:tcW w:w="1995" w:type="dxa"/>
            <w:shd w:val="clear" w:color="auto" w:fill="auto"/>
            <w:vAlign w:val="bottom"/>
          </w:tcPr>
          <w:p w:rsidR="004D3351" w:rsidRDefault="004D3351"/>
        </w:tc>
        <w:tc>
          <w:tcPr>
            <w:tcW w:w="1650" w:type="dxa"/>
            <w:shd w:val="clear" w:color="auto" w:fill="auto"/>
            <w:vAlign w:val="bottom"/>
          </w:tcPr>
          <w:p w:rsidR="004D3351" w:rsidRDefault="004D3351"/>
        </w:tc>
        <w:tc>
          <w:tcPr>
            <w:tcW w:w="1905" w:type="dxa"/>
            <w:shd w:val="clear" w:color="auto" w:fill="auto"/>
            <w:vAlign w:val="bottom"/>
          </w:tcPr>
          <w:p w:rsidR="004D3351" w:rsidRDefault="004D3351"/>
        </w:tc>
      </w:tr>
      <w:tr w:rsidR="004D33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D3351" w:rsidRDefault="004D3351"/>
        </w:tc>
        <w:tc>
          <w:tcPr>
            <w:tcW w:w="2535" w:type="dxa"/>
            <w:shd w:val="clear" w:color="auto" w:fill="auto"/>
            <w:vAlign w:val="bottom"/>
          </w:tcPr>
          <w:p w:rsidR="004D3351" w:rsidRDefault="004D3351"/>
        </w:tc>
        <w:tc>
          <w:tcPr>
            <w:tcW w:w="3315" w:type="dxa"/>
            <w:shd w:val="clear" w:color="auto" w:fill="auto"/>
            <w:vAlign w:val="bottom"/>
          </w:tcPr>
          <w:p w:rsidR="004D3351" w:rsidRDefault="004D3351"/>
        </w:tc>
        <w:tc>
          <w:tcPr>
            <w:tcW w:w="1125" w:type="dxa"/>
            <w:shd w:val="clear" w:color="auto" w:fill="auto"/>
            <w:vAlign w:val="bottom"/>
          </w:tcPr>
          <w:p w:rsidR="004D3351" w:rsidRDefault="004D3351"/>
        </w:tc>
        <w:tc>
          <w:tcPr>
            <w:tcW w:w="1275" w:type="dxa"/>
            <w:shd w:val="clear" w:color="auto" w:fill="auto"/>
            <w:vAlign w:val="bottom"/>
          </w:tcPr>
          <w:p w:rsidR="004D3351" w:rsidRDefault="004D3351"/>
        </w:tc>
        <w:tc>
          <w:tcPr>
            <w:tcW w:w="1470" w:type="dxa"/>
            <w:shd w:val="clear" w:color="auto" w:fill="auto"/>
            <w:vAlign w:val="bottom"/>
          </w:tcPr>
          <w:p w:rsidR="004D3351" w:rsidRDefault="004D3351"/>
        </w:tc>
        <w:tc>
          <w:tcPr>
            <w:tcW w:w="2100" w:type="dxa"/>
            <w:shd w:val="clear" w:color="auto" w:fill="auto"/>
            <w:vAlign w:val="bottom"/>
          </w:tcPr>
          <w:p w:rsidR="004D3351" w:rsidRDefault="004D3351"/>
        </w:tc>
        <w:tc>
          <w:tcPr>
            <w:tcW w:w="1995" w:type="dxa"/>
            <w:shd w:val="clear" w:color="auto" w:fill="auto"/>
            <w:vAlign w:val="bottom"/>
          </w:tcPr>
          <w:p w:rsidR="004D3351" w:rsidRDefault="004D3351"/>
        </w:tc>
        <w:tc>
          <w:tcPr>
            <w:tcW w:w="1650" w:type="dxa"/>
            <w:shd w:val="clear" w:color="auto" w:fill="auto"/>
            <w:vAlign w:val="bottom"/>
          </w:tcPr>
          <w:p w:rsidR="004D3351" w:rsidRDefault="004D3351"/>
        </w:tc>
        <w:tc>
          <w:tcPr>
            <w:tcW w:w="1905" w:type="dxa"/>
            <w:shd w:val="clear" w:color="auto" w:fill="auto"/>
            <w:vAlign w:val="bottom"/>
          </w:tcPr>
          <w:p w:rsidR="004D3351" w:rsidRDefault="004D3351"/>
        </w:tc>
      </w:tr>
      <w:tr w:rsidR="004D33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D3351" w:rsidRDefault="004D3351"/>
        </w:tc>
        <w:tc>
          <w:tcPr>
            <w:tcW w:w="1650" w:type="dxa"/>
            <w:shd w:val="clear" w:color="auto" w:fill="auto"/>
            <w:vAlign w:val="bottom"/>
          </w:tcPr>
          <w:p w:rsidR="004D3351" w:rsidRDefault="004D3351"/>
        </w:tc>
        <w:tc>
          <w:tcPr>
            <w:tcW w:w="1905" w:type="dxa"/>
            <w:shd w:val="clear" w:color="auto" w:fill="auto"/>
            <w:vAlign w:val="bottom"/>
          </w:tcPr>
          <w:p w:rsidR="004D3351" w:rsidRDefault="004D3351"/>
        </w:tc>
      </w:tr>
      <w:tr w:rsidR="004D33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D33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D33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Фолата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и плазме крови и эритроцитах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D335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D335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351" w:rsidRDefault="004D335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351" w:rsidRDefault="004D335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351" w:rsidRDefault="004D3351"/>
        </w:tc>
      </w:tr>
      <w:tr w:rsidR="004D33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для определения общего ПСА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для количественного определения общего простата-специфического антигена в сыворотке крови человека. Состав набора: 1 флакон (6,6 мл каждый) микрочастиц, сенсибилизированных антителами к ПСА (мышины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 ТРИС-буфере с протеиновыми (бычьими) стабилизаторами. Консервант: противомикробные препараты. 1 флакон (5,3 мл каждый) акридин-меченого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ПСА (мышиных,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в МЕС-буфере с протеиновыми (бычьими) стабилиза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торами. Минимальная концентрация: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/мл. Консервант: противомикробные препараты. Набор не менее 100 тестов. Совместим с иммунохимический автоматический анализатор АРХИТЕКТ i1000SR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D335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D335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351" w:rsidRDefault="004D335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351" w:rsidRDefault="004D335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351" w:rsidRDefault="004D3351"/>
        </w:tc>
      </w:tr>
      <w:tr w:rsidR="004D33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для определения свободного ПСА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количественного определения свободного специфического антигена предстательной железы (ПСА) в сыворотке крови человека. Состав набора: 1 флакон 6,6 мл, содержащих микрочастицы, сенсибилизированные антителами против свободного ПСА (мышины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-буфере с протеиновым (бычьим) стабилизатором. Консервант: противомикробные препараты. 1 флакон 5,9 мл, содержащих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свободного ПСА (мышиные,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меченых акридином в MES буфере с протеиновым (бычьим) 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билизатором. Минимальная концентрация: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/мл. Консервант: противомикробные препараты. Совместим с иммунохимический автоматический анализатор АРХИТЕКТ i1000SR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D335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D335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351" w:rsidRDefault="004D335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351" w:rsidRDefault="004D335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351" w:rsidRDefault="004D3351"/>
        </w:tc>
      </w:tr>
      <w:tr w:rsidR="004D33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для определения витамина B12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количественного определения витамина B12 в сыворотке и плазме крови человека. Состав набора: 1 флакон 6,6 мл микрочастиц, сенсибилизированных внутренним фактором (свиным), в боратном буфере с протеиновыми (бычьими) стабилизаторами. Минимальная концентрация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0,1% твердых веществ. Консервант: противомикробные препараты. 1 флакон 5,9 мл меченого акридином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B12 в МЕС буфере. Минимальная концентрация: 0,7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/мл. Консервант: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ProСlin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 флакон 10,0 мл разбавителя теста B12, содержащего боратный буфер с ЭД</w:t>
            </w:r>
            <w:r>
              <w:rPr>
                <w:rFonts w:ascii="Times New Roman" w:hAnsi="Times New Roman"/>
                <w:sz w:val="24"/>
                <w:szCs w:val="24"/>
              </w:rPr>
              <w:t>ТА. Консервант: противомикробные препараты. 1 флакон 27,0 мл реагента 1 предварительной обработки B12, содержащего 1,0 N гидроксида натрия с 0,005% цианидом калия. 1 флакон 3,2 мл реагента 2 предварительной обработки B12, содержащего альфа-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монотиоглицерол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ЭДТА. 1 флакон 3,3 мл реагента 3 предварительной обработки B12, содержащего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дицианид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кобинамида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боратном буфере с протеиновыми (птичьими) стабилизаторами. Консервант: азид натрия. 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расчитан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чем на 100 тестов. Совместим с иммунохимический </w:t>
            </w:r>
            <w:r>
              <w:rPr>
                <w:rFonts w:ascii="Times New Roman" w:hAnsi="Times New Roman"/>
                <w:sz w:val="24"/>
                <w:szCs w:val="24"/>
              </w:rPr>
              <w:t>автоматический анализатор АРХИТЕКТ i1000SR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D335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D335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351" w:rsidRDefault="004D335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351" w:rsidRDefault="004D335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351" w:rsidRDefault="004D3351"/>
        </w:tc>
      </w:tr>
      <w:tr w:rsidR="004D33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аутоантител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циклическому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цитрулиновому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пептиду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-CCP)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полуколичественного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аутоантител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циклическому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цинтруллин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-содержащему пептиду (ССР) в сыворотке или плазме крови человека на системе ARCHITECT i. Состав набора: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* 6,5 мл микрочастиц, сенсибилизированных CCP, в фосфатном буфере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сурфактантом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протеиновым (бычьим) стабилизатором. Минимальная конце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нтрация: 0,05% твердых частиц. Консервант: азид натрия. 1фл * 5,8 мл мышиного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антителам человека: акридин-меченый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МЕС буфере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сурфактантом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протеиновым (бычьим) стабилизатором. Минимальная концентрация: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Нипасепт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Сарафлоксацин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1фл*9,8 мл фосфатного буфера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сурфактантом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протеиновым (бычьим) стабилизатором. Консервант: азид натрия. Набор не менее 100 тестов. Совместим с иммунохимический автоматический анализатор АРХИТЕКТ i1000SR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D335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D335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351" w:rsidRDefault="004D335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351" w:rsidRDefault="004D335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351" w:rsidRDefault="004D3351"/>
        </w:tc>
      </w:tr>
      <w:tr w:rsidR="004D33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калибраторов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ARCHITECT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аутоантител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циклическому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цитрулиновому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пептиду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-CCP)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калибровки системы ARCHITECT i при её использовании для полуколичественного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аутоантител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специфичных к циклическому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цитруллиновому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пепти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 (CCP) в сыворотке или плазме крови человека. Состав набора: 6 флаконов (4,3 мл каждый) калибраторов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-CCP. Калибратор A содержит фосфатный буфер с протеиновыми (бычьими) стабилизаторами. Калибраторы B-F содержат анти-CCP положительную плазм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крови человека в фосфатном буфере с протеиновыми (бычьими) стабилизаторами. Консервант: азид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натрия..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Совместим с иммунохимический автоматический анализатор АРХИТЕКТ i1000SR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D335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D335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351" w:rsidRDefault="004D335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351" w:rsidRDefault="004D335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351" w:rsidRDefault="004D3351"/>
        </w:tc>
      </w:tr>
      <w:tr w:rsidR="004D33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Гомоцистеин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реагент 100 тестов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Гомоцистеин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реагент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100 тестов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D335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D335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351" w:rsidRDefault="004D335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351" w:rsidRDefault="004D335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351" w:rsidRDefault="004D3351"/>
        </w:tc>
      </w:tr>
      <w:tr w:rsidR="004D33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Гомоцистеин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Гомоцистеин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D335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D335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351" w:rsidRDefault="004D335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351" w:rsidRDefault="004D335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351" w:rsidRDefault="004D3351"/>
        </w:tc>
      </w:tr>
      <w:tr w:rsidR="004D33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Гомоцистеин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калибратор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Гомоцистеин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калибратор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D335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D335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351" w:rsidRDefault="004D335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351" w:rsidRDefault="004D335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351" w:rsidRDefault="004D3351"/>
        </w:tc>
      </w:tr>
      <w:tr w:rsidR="004D33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Тест для скрининга антикоагулянтов волчаночного типа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Экспресс-Люпус-тест предназначен для скрининга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антикоагулянтов волчаночного типа (ВА или люпус-антикоагулянта). В плазме крови ВА связываются с отрицательно заряженным фосфолипидами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-фосфолипидными комплексами и тормозят активацию и взаимодействие между собой плазменных факторов свертывания 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ови. Наиболее четко эти нарушения выявляются в фосфолипид-зависимых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коагуляционных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тестах. Состав набора: АПТВ-реагент с низкой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чуствительностью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ВА 2 флакона, АПТВ реагент с высокой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чуствительностью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мл 1 флакон, Контрольная плазма на волчаночный антико</w:t>
            </w:r>
            <w:r>
              <w:rPr>
                <w:rFonts w:ascii="Times New Roman" w:hAnsi="Times New Roman"/>
                <w:sz w:val="24"/>
                <w:szCs w:val="24"/>
              </w:rPr>
              <w:t>агулянт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лиофильновысушенная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1 флакон Кальция хлорид 0,5 м раствор 2мл 1 флакон.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D335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D335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351" w:rsidRDefault="004D335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351" w:rsidRDefault="004D335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351" w:rsidRDefault="004D3351"/>
        </w:tc>
      </w:tr>
      <w:tr w:rsidR="004D33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контролей ARCHITECT для определения N-терминального фрагмента натрийуретического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пропептида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B-типа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proBNP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Контрольные материалы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proBNP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предназначены для 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теста и выявления систематических аналитических погрешностей системы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N-терминального фрагмента натрийуретического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пропептида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B-типа (NT-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proBNP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и плазме крови человека. Дополнительную информацию см. в инструкции по применению к реагенту и Руководстве по эксплуатации системы ARCHITECT. СОДЕРЖИМОЕ 3 флакона (8,0 мл каждый) NT-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proBNP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Контрольных материалов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proBNP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Низкий, средний и высокий контроли содержат рекомбинантный NT-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proBNP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различными значениями концентраций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-буфере с протеиновыми (бычьими) стабилизаторами.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 и азид натрия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D335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D335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351" w:rsidRDefault="004D335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351" w:rsidRDefault="004D335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351" w:rsidRDefault="004D3351"/>
        </w:tc>
      </w:tr>
      <w:tr w:rsidR="004D33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ARCHITECT для определении N-терминального фрагмента натрийуретического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пропептида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B-типа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proBNP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Калибраторы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proBNP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Calibrators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предназначены для калибровки системы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N-терминального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фрагмента натрийуретического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пропептида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B-типа (NT-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proBNP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в сыворотке и плазме крови человека.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D335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D335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351" w:rsidRDefault="004D335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351" w:rsidRDefault="004D335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351" w:rsidRDefault="004D3351"/>
        </w:tc>
      </w:tr>
      <w:tr w:rsidR="004D33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для определения В-типа натрийуретического белка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и других связанных с ними материалов, </w:t>
            </w:r>
            <w:r>
              <w:rPr>
                <w:rFonts w:ascii="Times New Roman" w:hAnsi="Times New Roman"/>
                <w:sz w:val="24"/>
                <w:szCs w:val="24"/>
              </w:rPr>
              <w:t>предназначенный для качественного и/или количественного определения В-типа натрийуретического белка (B-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type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natriuretic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protein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(BNP)) и/или N-терминального натрийуретического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пропептида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b-типа (N-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terminal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type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natriuretic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peptide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(NT-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proBNP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)) в клин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ическом образце методом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реагент 100 тестов Совместимость  с автоматическим анализатором  ARCHITECT i1000sr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D335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D335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351" w:rsidRDefault="004D335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351" w:rsidRDefault="004D335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351" w:rsidRDefault="004D3351"/>
        </w:tc>
      </w:tr>
      <w:tr w:rsidR="004D33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гликозилированного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гемоглобина на анализаторе D10 (400 определений)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набор входит: 1. Набор калибраторов для калибровки прибора для работы с данным комплектом. 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Праймеры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расконсервации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колонки, в отдельной коробке 4 бутыли. 3. Аналитическая колонка в конверте с аннотацией. 4. Дискета с программой в твердом конверте.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100 шт. в пакете для калибраторов, контролей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разведенных образцов. 6. Рабочий буфер № 1, (2 бутыли по 2л Бис-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/фосфатного буфера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6.0). 7. Рабочий буфер № 2, (1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бутыль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содержащая 1л Бис-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/фосфатного буфера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6.7). 8.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створ для промывки и разведения (1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бутыль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содержащая 1,6 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деионизированной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воды с консервантом). 9. Компакт-диск с инструкцией к набору на европейских языках. 10. Рулон термобумаги.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D335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D335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351" w:rsidRDefault="004D335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351" w:rsidRDefault="004D335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351" w:rsidRDefault="004D3351"/>
        </w:tc>
      </w:tr>
      <w:tr w:rsidR="004D33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для определения 25-OH витамин D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количественного определения 25-гидроксивитамина D (25-OH витамин D) в сыворотке и плазме крови человека. Состав набора (100 тестов): 1 флакон 13,3 мл с микрочастицами, сенсибилизированными антителами человека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витамину D (овечь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Минимальная концентрация: 0,05% твёрдых частиц.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950. 1 флакон 5,9 мл с комплексом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биотинилированного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витамина D и акридин-меченого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биотину (мышиных,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 BIS-TRIS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HC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буфере с протеиновыми стабилизаторами (гамма-глобулин бычьей крови) и детергентом. Минимальная концентрация: 1,2 мкг/мл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биотину и 0,1 мкг/мл витамин‑D‑биотина. Консервант: азид натрия. 1 флакон 4,9 мл с разбавителем теста, содержит буфер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уксусной кислотой и EDTA.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950. 1 флакон 10,0 мл с реагентом предварительной обработки 1, содержит буфер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триэтаноламин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метанол и 8-анилино-1-нафталинсульфоновую кислоту (ANSA). 1флакон 5,9 мл с реагентом предварительной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бработки 2, содержит буфер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триэтаноламин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метанолом и 8-анилино-1-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нафталинсульфоновую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кислоту (ANSA). Набор не менее 100 тестов. Совместим с иммунохимический автоматический анализатор АРХИТЕКТ i1000SR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D335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D335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351" w:rsidRDefault="004D335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351" w:rsidRDefault="004D335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351" w:rsidRDefault="004D3351"/>
        </w:tc>
      </w:tr>
      <w:tr w:rsidR="004D33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ARCHITECT для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определения 25-OH витамин D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калибровки системы ARCHITECT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25-гидроксивитамин D (25-OH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Vitamin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D) в сыворотке и плазме крови человека. Состав набора: 6 флаконов (по 4,0 мл каждый) с калибраторами ARCHITECT 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-OH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Vitamin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Calibrator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Калибраторы A - F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) содержат буфер PBS с инактивированной нагреванием сывороткой крови лошади. Калибраторы B - F также содержат 25-OH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Vitamin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950. Совместим с иммунохимический автоматически</w:t>
            </w:r>
            <w:r>
              <w:rPr>
                <w:rFonts w:ascii="Times New Roman" w:hAnsi="Times New Roman"/>
                <w:sz w:val="24"/>
                <w:szCs w:val="24"/>
              </w:rPr>
              <w:t>й анализатор АРХИТЕКТ i1000SR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D335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D335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351" w:rsidRDefault="004D335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351" w:rsidRDefault="004D335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351" w:rsidRDefault="004D3351"/>
        </w:tc>
      </w:tr>
      <w:tr w:rsidR="004D33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контролей ARCHITECT CA 125 II для определения антигена OC125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3-х флаконов объемом не менее 8 мл. Контроли для проверки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выявления систематических аналитических отклонений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анализаторов ARCHITECT при количественном определении антигена OC125 в сыворотке и плазме крови человека.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F1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D335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351" w:rsidRDefault="004D335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351" w:rsidRDefault="004D335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351" w:rsidRDefault="004D335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351" w:rsidRDefault="004D3351"/>
        </w:tc>
      </w:tr>
      <w:tr w:rsidR="004D335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D3351" w:rsidRDefault="004D3351"/>
        </w:tc>
        <w:tc>
          <w:tcPr>
            <w:tcW w:w="2535" w:type="dxa"/>
            <w:shd w:val="clear" w:color="auto" w:fill="auto"/>
            <w:vAlign w:val="bottom"/>
          </w:tcPr>
          <w:p w:rsidR="004D3351" w:rsidRDefault="004D3351"/>
        </w:tc>
        <w:tc>
          <w:tcPr>
            <w:tcW w:w="3315" w:type="dxa"/>
            <w:shd w:val="clear" w:color="auto" w:fill="auto"/>
            <w:vAlign w:val="bottom"/>
          </w:tcPr>
          <w:p w:rsidR="004D3351" w:rsidRDefault="004D3351"/>
        </w:tc>
        <w:tc>
          <w:tcPr>
            <w:tcW w:w="1125" w:type="dxa"/>
            <w:shd w:val="clear" w:color="auto" w:fill="auto"/>
            <w:vAlign w:val="bottom"/>
          </w:tcPr>
          <w:p w:rsidR="004D3351" w:rsidRDefault="004D3351"/>
        </w:tc>
        <w:tc>
          <w:tcPr>
            <w:tcW w:w="1275" w:type="dxa"/>
            <w:shd w:val="clear" w:color="auto" w:fill="auto"/>
            <w:vAlign w:val="bottom"/>
          </w:tcPr>
          <w:p w:rsidR="004D3351" w:rsidRDefault="004D3351"/>
        </w:tc>
        <w:tc>
          <w:tcPr>
            <w:tcW w:w="1470" w:type="dxa"/>
            <w:shd w:val="clear" w:color="auto" w:fill="auto"/>
            <w:vAlign w:val="bottom"/>
          </w:tcPr>
          <w:p w:rsidR="004D3351" w:rsidRDefault="004D3351"/>
        </w:tc>
        <w:tc>
          <w:tcPr>
            <w:tcW w:w="2100" w:type="dxa"/>
            <w:shd w:val="clear" w:color="auto" w:fill="auto"/>
            <w:vAlign w:val="bottom"/>
          </w:tcPr>
          <w:p w:rsidR="004D3351" w:rsidRDefault="004D3351"/>
        </w:tc>
        <w:tc>
          <w:tcPr>
            <w:tcW w:w="1995" w:type="dxa"/>
            <w:shd w:val="clear" w:color="auto" w:fill="auto"/>
            <w:vAlign w:val="bottom"/>
          </w:tcPr>
          <w:p w:rsidR="004D3351" w:rsidRDefault="004D3351"/>
        </w:tc>
        <w:tc>
          <w:tcPr>
            <w:tcW w:w="1650" w:type="dxa"/>
            <w:shd w:val="clear" w:color="auto" w:fill="auto"/>
            <w:vAlign w:val="bottom"/>
          </w:tcPr>
          <w:p w:rsidR="004D3351" w:rsidRDefault="004D3351"/>
        </w:tc>
        <w:tc>
          <w:tcPr>
            <w:tcW w:w="1905" w:type="dxa"/>
            <w:shd w:val="clear" w:color="auto" w:fill="auto"/>
            <w:vAlign w:val="bottom"/>
          </w:tcPr>
          <w:p w:rsidR="004D3351" w:rsidRDefault="004D3351"/>
        </w:tc>
      </w:tr>
      <w:tr w:rsidR="004D33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D3351" w:rsidRDefault="004F171C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4D335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D3351" w:rsidRDefault="004D3351"/>
        </w:tc>
        <w:tc>
          <w:tcPr>
            <w:tcW w:w="2535" w:type="dxa"/>
            <w:shd w:val="clear" w:color="auto" w:fill="auto"/>
            <w:vAlign w:val="bottom"/>
          </w:tcPr>
          <w:p w:rsidR="004D3351" w:rsidRDefault="004D3351"/>
        </w:tc>
        <w:tc>
          <w:tcPr>
            <w:tcW w:w="3315" w:type="dxa"/>
            <w:shd w:val="clear" w:color="auto" w:fill="auto"/>
            <w:vAlign w:val="bottom"/>
          </w:tcPr>
          <w:p w:rsidR="004D3351" w:rsidRDefault="004D3351"/>
        </w:tc>
        <w:tc>
          <w:tcPr>
            <w:tcW w:w="1125" w:type="dxa"/>
            <w:shd w:val="clear" w:color="auto" w:fill="auto"/>
            <w:vAlign w:val="bottom"/>
          </w:tcPr>
          <w:p w:rsidR="004D3351" w:rsidRDefault="004D3351"/>
        </w:tc>
        <w:tc>
          <w:tcPr>
            <w:tcW w:w="1275" w:type="dxa"/>
            <w:shd w:val="clear" w:color="auto" w:fill="auto"/>
            <w:vAlign w:val="bottom"/>
          </w:tcPr>
          <w:p w:rsidR="004D3351" w:rsidRDefault="004D3351"/>
        </w:tc>
        <w:tc>
          <w:tcPr>
            <w:tcW w:w="1470" w:type="dxa"/>
            <w:shd w:val="clear" w:color="auto" w:fill="auto"/>
            <w:vAlign w:val="bottom"/>
          </w:tcPr>
          <w:p w:rsidR="004D3351" w:rsidRDefault="004D3351"/>
        </w:tc>
        <w:tc>
          <w:tcPr>
            <w:tcW w:w="2100" w:type="dxa"/>
            <w:shd w:val="clear" w:color="auto" w:fill="auto"/>
            <w:vAlign w:val="bottom"/>
          </w:tcPr>
          <w:p w:rsidR="004D3351" w:rsidRDefault="004D3351"/>
        </w:tc>
        <w:tc>
          <w:tcPr>
            <w:tcW w:w="1995" w:type="dxa"/>
            <w:shd w:val="clear" w:color="auto" w:fill="auto"/>
            <w:vAlign w:val="bottom"/>
          </w:tcPr>
          <w:p w:rsidR="004D3351" w:rsidRDefault="004D3351"/>
        </w:tc>
        <w:tc>
          <w:tcPr>
            <w:tcW w:w="1650" w:type="dxa"/>
            <w:shd w:val="clear" w:color="auto" w:fill="auto"/>
            <w:vAlign w:val="bottom"/>
          </w:tcPr>
          <w:p w:rsidR="004D3351" w:rsidRDefault="004D3351"/>
        </w:tc>
        <w:tc>
          <w:tcPr>
            <w:tcW w:w="1905" w:type="dxa"/>
            <w:shd w:val="clear" w:color="auto" w:fill="auto"/>
            <w:vAlign w:val="bottom"/>
          </w:tcPr>
          <w:p w:rsidR="004D3351" w:rsidRDefault="004D3351"/>
        </w:tc>
      </w:tr>
      <w:tr w:rsidR="004D33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D3351" w:rsidRDefault="004F171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D335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D3351" w:rsidRDefault="004D3351"/>
        </w:tc>
        <w:tc>
          <w:tcPr>
            <w:tcW w:w="2535" w:type="dxa"/>
            <w:shd w:val="clear" w:color="auto" w:fill="auto"/>
            <w:vAlign w:val="bottom"/>
          </w:tcPr>
          <w:p w:rsidR="004D3351" w:rsidRDefault="004D3351"/>
        </w:tc>
        <w:tc>
          <w:tcPr>
            <w:tcW w:w="3315" w:type="dxa"/>
            <w:shd w:val="clear" w:color="auto" w:fill="auto"/>
            <w:vAlign w:val="bottom"/>
          </w:tcPr>
          <w:p w:rsidR="004D3351" w:rsidRDefault="004D3351"/>
        </w:tc>
        <w:tc>
          <w:tcPr>
            <w:tcW w:w="1125" w:type="dxa"/>
            <w:shd w:val="clear" w:color="auto" w:fill="auto"/>
            <w:vAlign w:val="bottom"/>
          </w:tcPr>
          <w:p w:rsidR="004D3351" w:rsidRDefault="004D3351"/>
        </w:tc>
        <w:tc>
          <w:tcPr>
            <w:tcW w:w="1275" w:type="dxa"/>
            <w:shd w:val="clear" w:color="auto" w:fill="auto"/>
            <w:vAlign w:val="bottom"/>
          </w:tcPr>
          <w:p w:rsidR="004D3351" w:rsidRDefault="004D3351"/>
        </w:tc>
        <w:tc>
          <w:tcPr>
            <w:tcW w:w="1470" w:type="dxa"/>
            <w:shd w:val="clear" w:color="auto" w:fill="auto"/>
            <w:vAlign w:val="bottom"/>
          </w:tcPr>
          <w:p w:rsidR="004D3351" w:rsidRDefault="004D3351"/>
        </w:tc>
        <w:tc>
          <w:tcPr>
            <w:tcW w:w="2100" w:type="dxa"/>
            <w:shd w:val="clear" w:color="auto" w:fill="auto"/>
            <w:vAlign w:val="bottom"/>
          </w:tcPr>
          <w:p w:rsidR="004D3351" w:rsidRDefault="004D3351"/>
        </w:tc>
        <w:tc>
          <w:tcPr>
            <w:tcW w:w="1995" w:type="dxa"/>
            <w:shd w:val="clear" w:color="auto" w:fill="auto"/>
            <w:vAlign w:val="bottom"/>
          </w:tcPr>
          <w:p w:rsidR="004D3351" w:rsidRDefault="004D3351"/>
        </w:tc>
        <w:tc>
          <w:tcPr>
            <w:tcW w:w="1650" w:type="dxa"/>
            <w:shd w:val="clear" w:color="auto" w:fill="auto"/>
            <w:vAlign w:val="bottom"/>
          </w:tcPr>
          <w:p w:rsidR="004D3351" w:rsidRDefault="004D3351"/>
        </w:tc>
        <w:tc>
          <w:tcPr>
            <w:tcW w:w="1905" w:type="dxa"/>
            <w:shd w:val="clear" w:color="auto" w:fill="auto"/>
            <w:vAlign w:val="bottom"/>
          </w:tcPr>
          <w:p w:rsidR="004D3351" w:rsidRDefault="004D3351"/>
        </w:tc>
      </w:tr>
      <w:tr w:rsidR="004D33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D3351" w:rsidRDefault="004F171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D335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D3351" w:rsidRDefault="004D3351"/>
        </w:tc>
        <w:tc>
          <w:tcPr>
            <w:tcW w:w="2535" w:type="dxa"/>
            <w:shd w:val="clear" w:color="auto" w:fill="auto"/>
            <w:vAlign w:val="bottom"/>
          </w:tcPr>
          <w:p w:rsidR="004D3351" w:rsidRDefault="004D3351"/>
        </w:tc>
        <w:tc>
          <w:tcPr>
            <w:tcW w:w="3315" w:type="dxa"/>
            <w:shd w:val="clear" w:color="auto" w:fill="auto"/>
            <w:vAlign w:val="bottom"/>
          </w:tcPr>
          <w:p w:rsidR="004D3351" w:rsidRDefault="004D3351"/>
        </w:tc>
        <w:tc>
          <w:tcPr>
            <w:tcW w:w="1125" w:type="dxa"/>
            <w:shd w:val="clear" w:color="auto" w:fill="auto"/>
            <w:vAlign w:val="bottom"/>
          </w:tcPr>
          <w:p w:rsidR="004D3351" w:rsidRDefault="004D3351"/>
        </w:tc>
        <w:tc>
          <w:tcPr>
            <w:tcW w:w="1275" w:type="dxa"/>
            <w:shd w:val="clear" w:color="auto" w:fill="auto"/>
            <w:vAlign w:val="bottom"/>
          </w:tcPr>
          <w:p w:rsidR="004D3351" w:rsidRDefault="004D3351"/>
        </w:tc>
        <w:tc>
          <w:tcPr>
            <w:tcW w:w="1470" w:type="dxa"/>
            <w:shd w:val="clear" w:color="auto" w:fill="auto"/>
            <w:vAlign w:val="bottom"/>
          </w:tcPr>
          <w:p w:rsidR="004D3351" w:rsidRDefault="004D3351"/>
        </w:tc>
        <w:tc>
          <w:tcPr>
            <w:tcW w:w="2100" w:type="dxa"/>
            <w:shd w:val="clear" w:color="auto" w:fill="auto"/>
            <w:vAlign w:val="bottom"/>
          </w:tcPr>
          <w:p w:rsidR="004D3351" w:rsidRDefault="004D3351"/>
        </w:tc>
        <w:tc>
          <w:tcPr>
            <w:tcW w:w="1995" w:type="dxa"/>
            <w:shd w:val="clear" w:color="auto" w:fill="auto"/>
            <w:vAlign w:val="bottom"/>
          </w:tcPr>
          <w:p w:rsidR="004D3351" w:rsidRDefault="004D3351"/>
        </w:tc>
        <w:tc>
          <w:tcPr>
            <w:tcW w:w="1650" w:type="dxa"/>
            <w:shd w:val="clear" w:color="auto" w:fill="auto"/>
            <w:vAlign w:val="bottom"/>
          </w:tcPr>
          <w:p w:rsidR="004D3351" w:rsidRDefault="004D3351"/>
        </w:tc>
        <w:tc>
          <w:tcPr>
            <w:tcW w:w="1905" w:type="dxa"/>
            <w:shd w:val="clear" w:color="auto" w:fill="auto"/>
            <w:vAlign w:val="bottom"/>
          </w:tcPr>
          <w:p w:rsidR="004D3351" w:rsidRDefault="004D3351"/>
        </w:tc>
      </w:tr>
      <w:tr w:rsidR="004D33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D3351" w:rsidRDefault="004F171C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15.02.2023 17:00:00 по местному времени. </w:t>
            </w:r>
          </w:p>
        </w:tc>
      </w:tr>
      <w:tr w:rsidR="004D33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D3351" w:rsidRDefault="004D3351"/>
        </w:tc>
        <w:tc>
          <w:tcPr>
            <w:tcW w:w="2535" w:type="dxa"/>
            <w:shd w:val="clear" w:color="auto" w:fill="auto"/>
            <w:vAlign w:val="bottom"/>
          </w:tcPr>
          <w:p w:rsidR="004D3351" w:rsidRDefault="004D3351"/>
        </w:tc>
        <w:tc>
          <w:tcPr>
            <w:tcW w:w="3315" w:type="dxa"/>
            <w:shd w:val="clear" w:color="auto" w:fill="auto"/>
            <w:vAlign w:val="bottom"/>
          </w:tcPr>
          <w:p w:rsidR="004D3351" w:rsidRDefault="004D3351"/>
        </w:tc>
        <w:tc>
          <w:tcPr>
            <w:tcW w:w="1125" w:type="dxa"/>
            <w:shd w:val="clear" w:color="auto" w:fill="auto"/>
            <w:vAlign w:val="bottom"/>
          </w:tcPr>
          <w:p w:rsidR="004D3351" w:rsidRDefault="004D3351"/>
        </w:tc>
        <w:tc>
          <w:tcPr>
            <w:tcW w:w="1275" w:type="dxa"/>
            <w:shd w:val="clear" w:color="auto" w:fill="auto"/>
            <w:vAlign w:val="bottom"/>
          </w:tcPr>
          <w:p w:rsidR="004D3351" w:rsidRDefault="004D3351"/>
        </w:tc>
        <w:tc>
          <w:tcPr>
            <w:tcW w:w="1470" w:type="dxa"/>
            <w:shd w:val="clear" w:color="auto" w:fill="auto"/>
            <w:vAlign w:val="bottom"/>
          </w:tcPr>
          <w:p w:rsidR="004D3351" w:rsidRDefault="004D3351"/>
        </w:tc>
        <w:tc>
          <w:tcPr>
            <w:tcW w:w="2100" w:type="dxa"/>
            <w:shd w:val="clear" w:color="auto" w:fill="auto"/>
            <w:vAlign w:val="bottom"/>
          </w:tcPr>
          <w:p w:rsidR="004D3351" w:rsidRDefault="004D3351"/>
        </w:tc>
        <w:tc>
          <w:tcPr>
            <w:tcW w:w="1995" w:type="dxa"/>
            <w:shd w:val="clear" w:color="auto" w:fill="auto"/>
            <w:vAlign w:val="bottom"/>
          </w:tcPr>
          <w:p w:rsidR="004D3351" w:rsidRDefault="004D3351"/>
        </w:tc>
        <w:tc>
          <w:tcPr>
            <w:tcW w:w="1650" w:type="dxa"/>
            <w:shd w:val="clear" w:color="auto" w:fill="auto"/>
            <w:vAlign w:val="bottom"/>
          </w:tcPr>
          <w:p w:rsidR="004D3351" w:rsidRDefault="004D3351"/>
        </w:tc>
        <w:tc>
          <w:tcPr>
            <w:tcW w:w="1905" w:type="dxa"/>
            <w:shd w:val="clear" w:color="auto" w:fill="auto"/>
            <w:vAlign w:val="bottom"/>
          </w:tcPr>
          <w:p w:rsidR="004D3351" w:rsidRDefault="004D3351"/>
        </w:tc>
      </w:tr>
      <w:tr w:rsidR="004D33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D3351" w:rsidRDefault="004F171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D33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D3351" w:rsidRDefault="004D3351"/>
        </w:tc>
        <w:tc>
          <w:tcPr>
            <w:tcW w:w="2535" w:type="dxa"/>
            <w:shd w:val="clear" w:color="auto" w:fill="auto"/>
            <w:vAlign w:val="bottom"/>
          </w:tcPr>
          <w:p w:rsidR="004D3351" w:rsidRDefault="004D3351"/>
        </w:tc>
        <w:tc>
          <w:tcPr>
            <w:tcW w:w="3315" w:type="dxa"/>
            <w:shd w:val="clear" w:color="auto" w:fill="auto"/>
            <w:vAlign w:val="bottom"/>
          </w:tcPr>
          <w:p w:rsidR="004D3351" w:rsidRDefault="004D3351"/>
        </w:tc>
        <w:tc>
          <w:tcPr>
            <w:tcW w:w="1125" w:type="dxa"/>
            <w:shd w:val="clear" w:color="auto" w:fill="auto"/>
            <w:vAlign w:val="bottom"/>
          </w:tcPr>
          <w:p w:rsidR="004D3351" w:rsidRDefault="004D3351"/>
        </w:tc>
        <w:tc>
          <w:tcPr>
            <w:tcW w:w="1275" w:type="dxa"/>
            <w:shd w:val="clear" w:color="auto" w:fill="auto"/>
            <w:vAlign w:val="bottom"/>
          </w:tcPr>
          <w:p w:rsidR="004D3351" w:rsidRDefault="004D3351"/>
        </w:tc>
        <w:tc>
          <w:tcPr>
            <w:tcW w:w="1470" w:type="dxa"/>
            <w:shd w:val="clear" w:color="auto" w:fill="auto"/>
            <w:vAlign w:val="bottom"/>
          </w:tcPr>
          <w:p w:rsidR="004D3351" w:rsidRDefault="004D3351"/>
        </w:tc>
        <w:tc>
          <w:tcPr>
            <w:tcW w:w="2100" w:type="dxa"/>
            <w:shd w:val="clear" w:color="auto" w:fill="auto"/>
            <w:vAlign w:val="bottom"/>
          </w:tcPr>
          <w:p w:rsidR="004D3351" w:rsidRDefault="004D3351"/>
        </w:tc>
        <w:tc>
          <w:tcPr>
            <w:tcW w:w="1995" w:type="dxa"/>
            <w:shd w:val="clear" w:color="auto" w:fill="auto"/>
            <w:vAlign w:val="bottom"/>
          </w:tcPr>
          <w:p w:rsidR="004D3351" w:rsidRDefault="004D3351"/>
        </w:tc>
        <w:tc>
          <w:tcPr>
            <w:tcW w:w="1650" w:type="dxa"/>
            <w:shd w:val="clear" w:color="auto" w:fill="auto"/>
            <w:vAlign w:val="bottom"/>
          </w:tcPr>
          <w:p w:rsidR="004D3351" w:rsidRDefault="004D3351"/>
        </w:tc>
        <w:tc>
          <w:tcPr>
            <w:tcW w:w="1905" w:type="dxa"/>
            <w:shd w:val="clear" w:color="auto" w:fill="auto"/>
            <w:vAlign w:val="bottom"/>
          </w:tcPr>
          <w:p w:rsidR="004D3351" w:rsidRDefault="004D3351"/>
        </w:tc>
      </w:tr>
      <w:tr w:rsidR="004D33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D3351" w:rsidRDefault="004D3351"/>
        </w:tc>
        <w:tc>
          <w:tcPr>
            <w:tcW w:w="2535" w:type="dxa"/>
            <w:shd w:val="clear" w:color="auto" w:fill="auto"/>
            <w:vAlign w:val="bottom"/>
          </w:tcPr>
          <w:p w:rsidR="004D3351" w:rsidRDefault="004D3351"/>
        </w:tc>
        <w:tc>
          <w:tcPr>
            <w:tcW w:w="3315" w:type="dxa"/>
            <w:shd w:val="clear" w:color="auto" w:fill="auto"/>
            <w:vAlign w:val="bottom"/>
          </w:tcPr>
          <w:p w:rsidR="004D3351" w:rsidRDefault="004D3351"/>
        </w:tc>
        <w:tc>
          <w:tcPr>
            <w:tcW w:w="1125" w:type="dxa"/>
            <w:shd w:val="clear" w:color="auto" w:fill="auto"/>
            <w:vAlign w:val="bottom"/>
          </w:tcPr>
          <w:p w:rsidR="004D3351" w:rsidRDefault="004D3351"/>
        </w:tc>
        <w:tc>
          <w:tcPr>
            <w:tcW w:w="1275" w:type="dxa"/>
            <w:shd w:val="clear" w:color="auto" w:fill="auto"/>
            <w:vAlign w:val="bottom"/>
          </w:tcPr>
          <w:p w:rsidR="004D3351" w:rsidRDefault="004D3351"/>
        </w:tc>
        <w:tc>
          <w:tcPr>
            <w:tcW w:w="1470" w:type="dxa"/>
            <w:shd w:val="clear" w:color="auto" w:fill="auto"/>
            <w:vAlign w:val="bottom"/>
          </w:tcPr>
          <w:p w:rsidR="004D3351" w:rsidRDefault="004D3351"/>
        </w:tc>
        <w:tc>
          <w:tcPr>
            <w:tcW w:w="2100" w:type="dxa"/>
            <w:shd w:val="clear" w:color="auto" w:fill="auto"/>
            <w:vAlign w:val="bottom"/>
          </w:tcPr>
          <w:p w:rsidR="004D3351" w:rsidRDefault="004D3351"/>
        </w:tc>
        <w:tc>
          <w:tcPr>
            <w:tcW w:w="1995" w:type="dxa"/>
            <w:shd w:val="clear" w:color="auto" w:fill="auto"/>
            <w:vAlign w:val="bottom"/>
          </w:tcPr>
          <w:p w:rsidR="004D3351" w:rsidRDefault="004D3351"/>
        </w:tc>
        <w:tc>
          <w:tcPr>
            <w:tcW w:w="1650" w:type="dxa"/>
            <w:shd w:val="clear" w:color="auto" w:fill="auto"/>
            <w:vAlign w:val="bottom"/>
          </w:tcPr>
          <w:p w:rsidR="004D3351" w:rsidRDefault="004D3351"/>
        </w:tc>
        <w:tc>
          <w:tcPr>
            <w:tcW w:w="1905" w:type="dxa"/>
            <w:shd w:val="clear" w:color="auto" w:fill="auto"/>
            <w:vAlign w:val="bottom"/>
          </w:tcPr>
          <w:p w:rsidR="004D3351" w:rsidRDefault="004D3351"/>
        </w:tc>
      </w:tr>
      <w:tr w:rsidR="004D33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D3351" w:rsidRDefault="004D3351"/>
        </w:tc>
        <w:tc>
          <w:tcPr>
            <w:tcW w:w="2535" w:type="dxa"/>
            <w:shd w:val="clear" w:color="auto" w:fill="auto"/>
            <w:vAlign w:val="bottom"/>
          </w:tcPr>
          <w:p w:rsidR="004D3351" w:rsidRDefault="004D3351"/>
        </w:tc>
        <w:tc>
          <w:tcPr>
            <w:tcW w:w="3315" w:type="dxa"/>
            <w:shd w:val="clear" w:color="auto" w:fill="auto"/>
            <w:vAlign w:val="bottom"/>
          </w:tcPr>
          <w:p w:rsidR="004D3351" w:rsidRDefault="004D3351"/>
        </w:tc>
        <w:tc>
          <w:tcPr>
            <w:tcW w:w="1125" w:type="dxa"/>
            <w:shd w:val="clear" w:color="auto" w:fill="auto"/>
            <w:vAlign w:val="bottom"/>
          </w:tcPr>
          <w:p w:rsidR="004D3351" w:rsidRDefault="004D3351"/>
        </w:tc>
        <w:tc>
          <w:tcPr>
            <w:tcW w:w="1275" w:type="dxa"/>
            <w:shd w:val="clear" w:color="auto" w:fill="auto"/>
            <w:vAlign w:val="bottom"/>
          </w:tcPr>
          <w:p w:rsidR="004D3351" w:rsidRDefault="004D3351"/>
        </w:tc>
        <w:tc>
          <w:tcPr>
            <w:tcW w:w="1470" w:type="dxa"/>
            <w:shd w:val="clear" w:color="auto" w:fill="auto"/>
            <w:vAlign w:val="bottom"/>
          </w:tcPr>
          <w:p w:rsidR="004D3351" w:rsidRDefault="004D3351"/>
        </w:tc>
        <w:tc>
          <w:tcPr>
            <w:tcW w:w="2100" w:type="dxa"/>
            <w:shd w:val="clear" w:color="auto" w:fill="auto"/>
            <w:vAlign w:val="bottom"/>
          </w:tcPr>
          <w:p w:rsidR="004D3351" w:rsidRDefault="004D3351"/>
        </w:tc>
        <w:tc>
          <w:tcPr>
            <w:tcW w:w="1995" w:type="dxa"/>
            <w:shd w:val="clear" w:color="auto" w:fill="auto"/>
            <w:vAlign w:val="bottom"/>
          </w:tcPr>
          <w:p w:rsidR="004D3351" w:rsidRDefault="004D3351"/>
        </w:tc>
        <w:tc>
          <w:tcPr>
            <w:tcW w:w="1650" w:type="dxa"/>
            <w:shd w:val="clear" w:color="auto" w:fill="auto"/>
            <w:vAlign w:val="bottom"/>
          </w:tcPr>
          <w:p w:rsidR="004D3351" w:rsidRDefault="004D3351"/>
        </w:tc>
        <w:tc>
          <w:tcPr>
            <w:tcW w:w="1905" w:type="dxa"/>
            <w:shd w:val="clear" w:color="auto" w:fill="auto"/>
            <w:vAlign w:val="bottom"/>
          </w:tcPr>
          <w:p w:rsidR="004D3351" w:rsidRDefault="004D3351"/>
        </w:tc>
      </w:tr>
      <w:tr w:rsidR="004D33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D3351" w:rsidRDefault="004F171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D33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D3351" w:rsidRDefault="004F171C"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4F171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3351"/>
    <w:rsid w:val="004D3351"/>
    <w:rsid w:val="004F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3EAE9-EDD5-4EA0-BD7B-32552152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1770</Words>
  <Characters>10090</Characters>
  <Application>Microsoft Office Word</Application>
  <DocSecurity>0</DocSecurity>
  <Lines>84</Lines>
  <Paragraphs>23</Paragraphs>
  <ScaleCrop>false</ScaleCrop>
  <Company/>
  <LinksUpToDate>false</LinksUpToDate>
  <CharactersWithSpaces>11837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2023-02-10T06:40:00Z</dcterms:created>
  <dcterms:modified xsi:type="dcterms:W3CDTF">2023-02-10T06:41:00Z</dcterms:modified>
</cp:coreProperties>
</file>