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 w:rsidRPr="007B7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Pr="007B76F0" w:rsidRDefault="007B76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76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B76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B76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B76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B76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76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121F7" w:rsidRPr="007B76F0" w:rsidRDefault="004121F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21F7" w:rsidRPr="007B76F0" w:rsidRDefault="004121F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21F7" w:rsidRPr="007B76F0" w:rsidRDefault="004121F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21F7" w:rsidRPr="007B76F0" w:rsidRDefault="004121F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21F7" w:rsidRPr="007B76F0" w:rsidRDefault="004121F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21F7" w:rsidRPr="007B76F0" w:rsidRDefault="004121F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21F7" w:rsidRPr="007B76F0" w:rsidRDefault="004121F7">
            <w:pPr>
              <w:rPr>
                <w:lang w:val="en-US"/>
              </w:rPr>
            </w:pPr>
          </w:p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Default="007B76F0" w:rsidP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2106-2022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1F7" w:rsidRDefault="004121F7"/>
        </w:tc>
        <w:tc>
          <w:tcPr>
            <w:tcW w:w="2535" w:type="dxa"/>
            <w:shd w:val="clear" w:color="auto" w:fill="auto"/>
            <w:vAlign w:val="bottom"/>
          </w:tcPr>
          <w:p w:rsidR="004121F7" w:rsidRDefault="004121F7"/>
        </w:tc>
        <w:tc>
          <w:tcPr>
            <w:tcW w:w="3315" w:type="dxa"/>
            <w:shd w:val="clear" w:color="auto" w:fill="auto"/>
            <w:vAlign w:val="bottom"/>
          </w:tcPr>
          <w:p w:rsidR="004121F7" w:rsidRDefault="004121F7"/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1F7" w:rsidRDefault="004121F7"/>
        </w:tc>
        <w:tc>
          <w:tcPr>
            <w:tcW w:w="2535" w:type="dxa"/>
            <w:shd w:val="clear" w:color="auto" w:fill="auto"/>
            <w:vAlign w:val="bottom"/>
          </w:tcPr>
          <w:p w:rsidR="004121F7" w:rsidRDefault="004121F7"/>
        </w:tc>
        <w:tc>
          <w:tcPr>
            <w:tcW w:w="3315" w:type="dxa"/>
            <w:shd w:val="clear" w:color="auto" w:fill="auto"/>
            <w:vAlign w:val="bottom"/>
          </w:tcPr>
          <w:p w:rsidR="004121F7" w:rsidRDefault="004121F7"/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Припой медно-фосфорный L-Ag2P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Припой медно-фосфорный L-Ag2P. Круглый для пайки меди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ПрипойHTS-528 с флюсом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ПрипойHTS-528 с флюсом. Для пайки меди, латуни, нержавеющей стали.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Фторопласт лист Ф-4 т.1,5 мм 3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Фторопласт лист Ф-4 т.1,5 мм 3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Манометр МТП-1м 250атм (кислород)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Манометр сварочный. Предназначение: измерение давления в жидких и газообразных средах. Резьба: М12х1.5. Диаметр: 50 мм, для редуктора. Давление 0-250 атм.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Манометр МТП-1м 25атм (кислород)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Предназначение: измерение давления в жидких и газообразных средах. Резьба: М12х1.5. Диаметр: 50 мм, для редуктора. Давление 0-25 атм.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Редуктор кислородный сетевой СКО-250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Редуктор кислородный сетевой СКО-250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понижения давления кислорода, воздуха, продуктов его разделения и др. не агрессивных газов, поступающих из трубопровода и автоматического поддержания заданного рабочего давления постоянным.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входное давление - до 2.5 МПа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выходное давлен</w:t>
            </w:r>
            <w:r>
              <w:rPr>
                <w:rFonts w:ascii="Times New Roman" w:hAnsi="Times New Roman"/>
                <w:sz w:val="24"/>
                <w:szCs w:val="24"/>
              </w:rPr>
              <w:t>ие - 0,01 - 0,6 МПа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пропускная способность - до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рабочий газ - кислород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задания давления - механический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интервал температур окружающей среды - от -25 до +50 С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присоединительные размеры - ниппель ЛС59-1 под пайку трубки Ø 28 мм </w:t>
            </w:r>
            <w:r>
              <w:rPr>
                <w:rFonts w:ascii="Times New Roman" w:hAnsi="Times New Roman"/>
                <w:sz w:val="24"/>
                <w:szCs w:val="24"/>
              </w:rPr>
              <w:t>(2 шт.); штуцер ЛС59-1 G1 (2 шт.); под манометр внутренняя М12х1,5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габаритные размеры - не более 300х250х250 мм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-  не более 5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Редуктор кислородный рамповый высокого давления РКЗ-500-2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Редуктор кислородный рамповый высокого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давления РКЗ-500-2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репициентной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установки. Наибольшая пропускная способность не менее 500 м3/ч. Наибольшее давление газа на входе не менее 20 МПа. Наибольшее рабочее давление не менее 1,6 МПа. Габаритные размеры не более 285х230х225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проверки давления кислорода с манометром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латунь, Резьба G3\4 внутренняя, манометр кислородный 0-25 МПа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Переходник W21.8 – G3\4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Резьба W 21.8 внутренняя, G3\4 наружная, материал: латунь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Баллон предназначен для хранения и транспортировки 50 л пропана. Изготовлен из конструкционной углеродистой стали, выдерживающей внешние и внутренние нагрузки, не нарушая первоначальных свойств содержимого баллона. Толщина стенки - 3 мм. Рабочее давл</w:t>
            </w:r>
            <w:r>
              <w:rPr>
                <w:rFonts w:ascii="Times New Roman" w:hAnsi="Times New Roman"/>
                <w:sz w:val="24"/>
                <w:szCs w:val="24"/>
              </w:rPr>
              <w:t>ение - 1.6 мПа.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Ремонтный комплект клапана (Большой)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ремонта клапанных систем производства АО «Альтернативная наука»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Состав: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Прокладка плоская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Тор (кислород)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Комплект пружин (кислород)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Шарики (6шт.)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Золотник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Тарелка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Втулка фторопластовая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Регулятор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Mediselect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Давление: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200-1 бар</w:t>
            </w:r>
          </w:p>
          <w:p w:rsidR="004121F7" w:rsidRDefault="007B76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Материал: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Нержавеющая сталь/пластик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Состав: Регулятор давления, манометр, штуцер</w:t>
            </w:r>
          </w:p>
          <w:p w:rsidR="004121F7" w:rsidRDefault="007B76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Размеры: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200х100х50</w:t>
            </w:r>
          </w:p>
          <w:p w:rsidR="004121F7" w:rsidRDefault="007B76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Вес: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W21.8,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9/16",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25-1 л/мин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Предназначение: Редуцирование и регулирования давления и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медгазагаза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Вакуумный регулятор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к централизованной внутрибольничной вакуумной системе через разъем быстрого соединения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вакуума .Служит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регуляции вакуумного потока на участке между разъемом быстрого соединения и другим медицинским оборудованием.    Соответствие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устанавливается в разъем быстрого соединения посредством интегрированного в корпус штекера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соответствующего разъему </w:t>
            </w:r>
            <w:r>
              <w:rPr>
                <w:rFonts w:ascii="Times New Roman" w:hAnsi="Times New Roman"/>
                <w:sz w:val="24"/>
                <w:szCs w:val="24"/>
              </w:rPr>
              <w:t>«DIN13260-2». Соответствие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Вакуумный регулятор состоит из корпуса, входящего и исходящего штуцеров, стрелочного вакуумметра, регулировочной ручки-переключателя.   Соответствие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изготовления корпуса.  Высокопрочный ПВХ или аналог, ярко-желтого цвета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нижней части корпуса посредством резьбового соединения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  конусообразный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штуцер для присоединения гибкого шланга.    Наличие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изготовления штуцера.  Хромированная латунь или аналог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поверхность конуса штуцера нанесено не менее 3-х уто</w:t>
            </w:r>
            <w:r>
              <w:rPr>
                <w:rFonts w:ascii="Times New Roman" w:hAnsi="Times New Roman"/>
                <w:sz w:val="24"/>
                <w:szCs w:val="24"/>
              </w:rPr>
              <w:t>лщений (“елочка”), для предотвращения соскальзывания шланга. Наличие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Наружный диаметр конуса штуцера в диапазоне, мм.    Не более 5-10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тыльной поверхности регулятора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вакуума  нанесена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маркировка с обозначением серийного номера изделия. Наличие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централ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части корпуса регулятора интегрирован стрелочный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Наличие</w:t>
            </w:r>
          </w:p>
          <w:p w:rsidR="004121F7" w:rsidRDefault="007B76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Шкала  вакуумметра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разделена на две цветовые зоны, зона высокого вакуума(-600-760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обозначена красным цветом.   Наличие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шкалы, мм.  Не менее 60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Шкала имеет люминесце</w:t>
            </w:r>
            <w:r>
              <w:rPr>
                <w:rFonts w:ascii="Times New Roman" w:hAnsi="Times New Roman"/>
                <w:sz w:val="24"/>
                <w:szCs w:val="24"/>
              </w:rPr>
              <w:t>нтное покрытие, позволяющее различать показатели при выключении освещения в помещении. Наличие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резьбового соединения. Латунь или аналог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верхней части корпуса имеется трехпозиционный переключатель режимов работы вакуумного регулятора, имеющий сле</w:t>
            </w:r>
            <w:r>
              <w:rPr>
                <w:rFonts w:ascii="Times New Roman" w:hAnsi="Times New Roman"/>
                <w:sz w:val="24"/>
                <w:szCs w:val="24"/>
              </w:rPr>
              <w:t>дующие режимы: отключено, регулировка, максимальный поток.   Наличие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Шкала от 0 до -760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дополнительная шкала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 до-1000мБар, шаг деления шкалы.    Не менее –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-50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Входное соединение с источником: штекер к разъему быстрого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оединения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стандарта  AFNOR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в корпус с тыльной стороны.  Наличие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тыльной  стороны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корпуса  до наружной точки фиксации штекера в разъеме с источником воздуха,  мм. Не более 35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поток, л/мин.  Не менее 80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лицевой ст</w:t>
            </w:r>
            <w:r>
              <w:rPr>
                <w:rFonts w:ascii="Times New Roman" w:hAnsi="Times New Roman"/>
                <w:sz w:val="24"/>
                <w:szCs w:val="24"/>
              </w:rPr>
              <w:t>ороны на корпусе расположена вращающаяся регулировочная рукоятка.   наличие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изготовления регулировочной рукоятки.  ABS пластик или аналог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лицевой стороне рукоятки нанесены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обозначения  направления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регулировки потока в большую/меньшую сторону.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Регулирование бесступенчатое,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погрешностью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%.   Не более 5</w:t>
            </w:r>
          </w:p>
          <w:p w:rsidR="004121F7" w:rsidRDefault="007B76F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Диапазон  регулирования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Не уже 0-760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 регулятора (В x Ш x Г), мм.    Не менее: 154х79х153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регулятора,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граммах. Не более 300</w:t>
            </w:r>
          </w:p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корпусе устройства установлена сквоз</w:t>
            </w:r>
            <w:r>
              <w:rPr>
                <w:rFonts w:ascii="Times New Roman" w:hAnsi="Times New Roman"/>
                <w:sz w:val="24"/>
                <w:szCs w:val="24"/>
              </w:rPr>
              <w:t>ная кнопка с двух сторон, зеленого и красного цвета для включения и выключения потока вакуума.   Наличие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Набор резиновых уплотнительных колец круглого сечения из фторкаучуковой резины. Размеры внутренних диаметров от 5мм до 50 мм.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Описание: Набор резиновых уплотнительных колец круглого сечения из фторкаучуковой резины. Размеры внутренних диаметров от 5мм до 50 мм. Количество предметов в упаковке не менее 300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измерения избыточного давления неагрессивных газов (кислород, сжатых воздух, углекислый газ и т.п.) в контрольно-отключающих коробках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Пределы измерения: 0-10 бар. Подключение к панели управления: 4-20мА. Присоединение: резьбовое.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вакуума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вакууметрического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неагрессивных газов в контрольно-отключающих коробках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Пределы измерения: -1-0 бар. Подключение к панели управления: 4-20мА. Присоединение: </w:t>
            </w:r>
            <w:r>
              <w:rPr>
                <w:rFonts w:ascii="Times New Roman" w:hAnsi="Times New Roman"/>
                <w:sz w:val="24"/>
                <w:szCs w:val="24"/>
              </w:rPr>
              <w:t>резьбовое.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клапана медицинская без штекера СКМ-01 (кислород)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монтажа в стационарные газовые магистрали низкого давления медицинских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Рабочая среда: кислород. Материал корпуса: гальванизированная сталь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порошковым полимерным покрытием устойчивым к воздействию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дезинфикционных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моющих растворов. Количество клапанов: не менее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замка клапана соответствует стандарту DIN 13260-2, выполнена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помощтю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центрующих шариков из нержавеющей стали. Присоедин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штекера к клапану: шестигранное. Отжимное кольцо: имеет цветовую индикацию синего цвета и надпись "Кислород" или "О2" Количество фиксированных положений клапана: не менее 2. Номинальное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0,4 и не более 0,6 МПа. Диаметр номинального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охода: не менее 4 мм. Пропускная способность при величине рабочего давления 0,4 МПа не менее 40 л\мин. Конструкция клапана должна быть разборная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предумастривать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ремонта. Подключение к трубопроводу: обжимная гайка. Регистрационное удостоверени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медицинскоге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изделие: наличие. Сертификат соответствия Госстандарта России: наличие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7B76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1F7" w:rsidRDefault="004121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121F7" w:rsidRDefault="004121F7"/>
        </w:tc>
        <w:tc>
          <w:tcPr>
            <w:tcW w:w="2535" w:type="dxa"/>
            <w:shd w:val="clear" w:color="auto" w:fill="auto"/>
            <w:vAlign w:val="bottom"/>
          </w:tcPr>
          <w:p w:rsidR="004121F7" w:rsidRDefault="004121F7"/>
        </w:tc>
        <w:tc>
          <w:tcPr>
            <w:tcW w:w="3315" w:type="dxa"/>
            <w:shd w:val="clear" w:color="auto" w:fill="auto"/>
            <w:vAlign w:val="bottom"/>
          </w:tcPr>
          <w:p w:rsidR="004121F7" w:rsidRDefault="004121F7"/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21F7" w:rsidRDefault="007B76F0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121F7" w:rsidRDefault="004121F7"/>
        </w:tc>
        <w:tc>
          <w:tcPr>
            <w:tcW w:w="2535" w:type="dxa"/>
            <w:shd w:val="clear" w:color="auto" w:fill="auto"/>
            <w:vAlign w:val="bottom"/>
          </w:tcPr>
          <w:p w:rsidR="004121F7" w:rsidRDefault="004121F7"/>
        </w:tc>
        <w:tc>
          <w:tcPr>
            <w:tcW w:w="3315" w:type="dxa"/>
            <w:shd w:val="clear" w:color="auto" w:fill="auto"/>
            <w:vAlign w:val="bottom"/>
          </w:tcPr>
          <w:p w:rsidR="004121F7" w:rsidRDefault="004121F7"/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21F7" w:rsidRDefault="007B76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121F7" w:rsidRDefault="004121F7"/>
        </w:tc>
        <w:tc>
          <w:tcPr>
            <w:tcW w:w="2535" w:type="dxa"/>
            <w:shd w:val="clear" w:color="auto" w:fill="auto"/>
            <w:vAlign w:val="bottom"/>
          </w:tcPr>
          <w:p w:rsidR="004121F7" w:rsidRDefault="004121F7"/>
        </w:tc>
        <w:tc>
          <w:tcPr>
            <w:tcW w:w="3315" w:type="dxa"/>
            <w:shd w:val="clear" w:color="auto" w:fill="auto"/>
            <w:vAlign w:val="bottom"/>
          </w:tcPr>
          <w:p w:rsidR="004121F7" w:rsidRDefault="004121F7"/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21F7" w:rsidRDefault="007B76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121F7" w:rsidRDefault="004121F7"/>
        </w:tc>
        <w:tc>
          <w:tcPr>
            <w:tcW w:w="2535" w:type="dxa"/>
            <w:shd w:val="clear" w:color="auto" w:fill="auto"/>
            <w:vAlign w:val="bottom"/>
          </w:tcPr>
          <w:p w:rsidR="004121F7" w:rsidRDefault="004121F7"/>
        </w:tc>
        <w:tc>
          <w:tcPr>
            <w:tcW w:w="3315" w:type="dxa"/>
            <w:shd w:val="clear" w:color="auto" w:fill="auto"/>
            <w:vAlign w:val="bottom"/>
          </w:tcPr>
          <w:p w:rsidR="004121F7" w:rsidRDefault="004121F7"/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21F7" w:rsidRDefault="007B76F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29.12.2022 17:00:00 по местному времени. </w:t>
            </w:r>
          </w:p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1F7" w:rsidRDefault="004121F7"/>
        </w:tc>
        <w:tc>
          <w:tcPr>
            <w:tcW w:w="2535" w:type="dxa"/>
            <w:shd w:val="clear" w:color="auto" w:fill="auto"/>
            <w:vAlign w:val="bottom"/>
          </w:tcPr>
          <w:p w:rsidR="004121F7" w:rsidRDefault="004121F7"/>
        </w:tc>
        <w:tc>
          <w:tcPr>
            <w:tcW w:w="3315" w:type="dxa"/>
            <w:shd w:val="clear" w:color="auto" w:fill="auto"/>
            <w:vAlign w:val="bottom"/>
          </w:tcPr>
          <w:p w:rsidR="004121F7" w:rsidRDefault="004121F7"/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21F7" w:rsidRDefault="007B76F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1F7" w:rsidRDefault="004121F7"/>
        </w:tc>
        <w:tc>
          <w:tcPr>
            <w:tcW w:w="2535" w:type="dxa"/>
            <w:shd w:val="clear" w:color="auto" w:fill="auto"/>
            <w:vAlign w:val="bottom"/>
          </w:tcPr>
          <w:p w:rsidR="004121F7" w:rsidRDefault="004121F7"/>
        </w:tc>
        <w:tc>
          <w:tcPr>
            <w:tcW w:w="3315" w:type="dxa"/>
            <w:shd w:val="clear" w:color="auto" w:fill="auto"/>
            <w:vAlign w:val="bottom"/>
          </w:tcPr>
          <w:p w:rsidR="004121F7" w:rsidRDefault="004121F7"/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1F7" w:rsidRDefault="004121F7"/>
        </w:tc>
        <w:tc>
          <w:tcPr>
            <w:tcW w:w="2535" w:type="dxa"/>
            <w:shd w:val="clear" w:color="auto" w:fill="auto"/>
            <w:vAlign w:val="bottom"/>
          </w:tcPr>
          <w:p w:rsidR="004121F7" w:rsidRDefault="004121F7"/>
        </w:tc>
        <w:tc>
          <w:tcPr>
            <w:tcW w:w="3315" w:type="dxa"/>
            <w:shd w:val="clear" w:color="auto" w:fill="auto"/>
            <w:vAlign w:val="bottom"/>
          </w:tcPr>
          <w:p w:rsidR="004121F7" w:rsidRDefault="004121F7"/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1F7" w:rsidRDefault="004121F7"/>
        </w:tc>
        <w:tc>
          <w:tcPr>
            <w:tcW w:w="2535" w:type="dxa"/>
            <w:shd w:val="clear" w:color="auto" w:fill="auto"/>
            <w:vAlign w:val="bottom"/>
          </w:tcPr>
          <w:p w:rsidR="004121F7" w:rsidRDefault="004121F7"/>
        </w:tc>
        <w:tc>
          <w:tcPr>
            <w:tcW w:w="3315" w:type="dxa"/>
            <w:shd w:val="clear" w:color="auto" w:fill="auto"/>
            <w:vAlign w:val="bottom"/>
          </w:tcPr>
          <w:p w:rsidR="004121F7" w:rsidRDefault="004121F7"/>
        </w:tc>
        <w:tc>
          <w:tcPr>
            <w:tcW w:w="1125" w:type="dxa"/>
            <w:shd w:val="clear" w:color="auto" w:fill="auto"/>
            <w:vAlign w:val="bottom"/>
          </w:tcPr>
          <w:p w:rsidR="004121F7" w:rsidRDefault="004121F7"/>
        </w:tc>
        <w:tc>
          <w:tcPr>
            <w:tcW w:w="1275" w:type="dxa"/>
            <w:shd w:val="clear" w:color="auto" w:fill="auto"/>
            <w:vAlign w:val="bottom"/>
          </w:tcPr>
          <w:p w:rsidR="004121F7" w:rsidRDefault="004121F7"/>
        </w:tc>
        <w:tc>
          <w:tcPr>
            <w:tcW w:w="1470" w:type="dxa"/>
            <w:shd w:val="clear" w:color="auto" w:fill="auto"/>
            <w:vAlign w:val="bottom"/>
          </w:tcPr>
          <w:p w:rsidR="004121F7" w:rsidRDefault="004121F7"/>
        </w:tc>
        <w:tc>
          <w:tcPr>
            <w:tcW w:w="2100" w:type="dxa"/>
            <w:shd w:val="clear" w:color="auto" w:fill="auto"/>
            <w:vAlign w:val="bottom"/>
          </w:tcPr>
          <w:p w:rsidR="004121F7" w:rsidRDefault="004121F7"/>
        </w:tc>
        <w:tc>
          <w:tcPr>
            <w:tcW w:w="1995" w:type="dxa"/>
            <w:shd w:val="clear" w:color="auto" w:fill="auto"/>
            <w:vAlign w:val="bottom"/>
          </w:tcPr>
          <w:p w:rsidR="004121F7" w:rsidRDefault="004121F7"/>
        </w:tc>
        <w:tc>
          <w:tcPr>
            <w:tcW w:w="1650" w:type="dxa"/>
            <w:shd w:val="clear" w:color="auto" w:fill="auto"/>
            <w:vAlign w:val="bottom"/>
          </w:tcPr>
          <w:p w:rsidR="004121F7" w:rsidRDefault="004121F7"/>
        </w:tc>
        <w:tc>
          <w:tcPr>
            <w:tcW w:w="1905" w:type="dxa"/>
            <w:shd w:val="clear" w:color="auto" w:fill="auto"/>
            <w:vAlign w:val="bottom"/>
          </w:tcPr>
          <w:p w:rsidR="004121F7" w:rsidRDefault="004121F7"/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21F7" w:rsidRDefault="007B76F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2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21F7" w:rsidRDefault="007B76F0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7B76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1F7"/>
    <w:rsid w:val="004121F7"/>
    <w:rsid w:val="007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2677-08EE-440D-95CE-7D182D5D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2022-12-27T03:20:00Z</dcterms:created>
  <dcterms:modified xsi:type="dcterms:W3CDTF">2022-12-27T03:22:00Z</dcterms:modified>
</cp:coreProperties>
</file>