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39"/>
        <w:gridCol w:w="1867"/>
        <w:gridCol w:w="62"/>
        <w:gridCol w:w="3713"/>
        <w:gridCol w:w="449"/>
        <w:gridCol w:w="91"/>
        <w:gridCol w:w="497"/>
        <w:gridCol w:w="212"/>
        <w:gridCol w:w="614"/>
        <w:gridCol w:w="236"/>
        <w:gridCol w:w="1379"/>
        <w:gridCol w:w="1314"/>
      </w:tblGrid>
      <w:tr w:rsidR="006B79E6" w:rsidTr="00530699">
        <w:trPr>
          <w:trHeight w:val="60"/>
        </w:trPr>
        <w:tc>
          <w:tcPr>
            <w:tcW w:w="5981" w:type="dxa"/>
            <w:gridSpan w:val="4"/>
            <w:shd w:val="clear" w:color="FFFFFF" w:fill="auto"/>
            <w:vAlign w:val="bottom"/>
          </w:tcPr>
          <w:p w:rsidR="006B79E6" w:rsidRDefault="001E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shd w:val="clear" w:color="FFFFFF" w:fill="auto"/>
            <w:vAlign w:val="bottom"/>
          </w:tcPr>
          <w:p w:rsidR="006B79E6" w:rsidRDefault="001E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5981" w:type="dxa"/>
            <w:gridSpan w:val="4"/>
            <w:shd w:val="clear" w:color="FFFFFF" w:fill="auto"/>
            <w:vAlign w:val="bottom"/>
          </w:tcPr>
          <w:p w:rsidR="006B79E6" w:rsidRDefault="001E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5981" w:type="dxa"/>
            <w:gridSpan w:val="4"/>
            <w:shd w:val="clear" w:color="FFFFFF" w:fill="auto"/>
            <w:vAlign w:val="bottom"/>
          </w:tcPr>
          <w:p w:rsidR="006B79E6" w:rsidRDefault="001E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5981" w:type="dxa"/>
            <w:gridSpan w:val="4"/>
            <w:shd w:val="clear" w:color="FFFFFF" w:fill="auto"/>
            <w:vAlign w:val="bottom"/>
          </w:tcPr>
          <w:p w:rsidR="006B79E6" w:rsidRDefault="001E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5981" w:type="dxa"/>
            <w:gridSpan w:val="4"/>
            <w:shd w:val="clear" w:color="FFFFFF" w:fill="auto"/>
            <w:vAlign w:val="bottom"/>
          </w:tcPr>
          <w:p w:rsidR="006B79E6" w:rsidRDefault="001E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RPr="00B45135" w:rsidTr="00530699">
        <w:trPr>
          <w:trHeight w:val="60"/>
        </w:trPr>
        <w:tc>
          <w:tcPr>
            <w:tcW w:w="5981" w:type="dxa"/>
            <w:gridSpan w:val="4"/>
            <w:shd w:val="clear" w:color="FFFFFF" w:fill="auto"/>
            <w:vAlign w:val="bottom"/>
          </w:tcPr>
          <w:p w:rsidR="006B79E6" w:rsidRPr="0091139F" w:rsidRDefault="001E3C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113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91139F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9113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91139F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9113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1139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49" w:type="dxa"/>
            <w:shd w:val="clear" w:color="FFFFFF" w:fill="auto"/>
            <w:vAlign w:val="bottom"/>
          </w:tcPr>
          <w:p w:rsidR="006B79E6" w:rsidRPr="0091139F" w:rsidRDefault="006B79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Pr="0091139F" w:rsidRDefault="006B79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Pr="0091139F" w:rsidRDefault="006B79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Pr="0091139F" w:rsidRDefault="006B79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Pr="0091139F" w:rsidRDefault="006B79E6">
            <w:pPr>
              <w:rPr>
                <w:szCs w:val="16"/>
                <w:lang w:val="en-US"/>
              </w:rPr>
            </w:pPr>
          </w:p>
        </w:tc>
      </w:tr>
      <w:tr w:rsidR="006B79E6" w:rsidRPr="00B45135" w:rsidTr="00530699">
        <w:trPr>
          <w:trHeight w:val="60"/>
        </w:trPr>
        <w:tc>
          <w:tcPr>
            <w:tcW w:w="5981" w:type="dxa"/>
            <w:gridSpan w:val="4"/>
            <w:shd w:val="clear" w:color="FFFFFF" w:fill="auto"/>
            <w:vAlign w:val="bottom"/>
          </w:tcPr>
          <w:p w:rsidR="006B79E6" w:rsidRPr="0091139F" w:rsidRDefault="001E3C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39F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Pr="0091139F" w:rsidRDefault="006B79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Pr="0091139F" w:rsidRDefault="006B79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Pr="0091139F" w:rsidRDefault="006B79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Pr="0091139F" w:rsidRDefault="006B79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Pr="0091139F" w:rsidRDefault="006B79E6">
            <w:pPr>
              <w:rPr>
                <w:szCs w:val="16"/>
                <w:lang w:val="en-US"/>
              </w:rPr>
            </w:pPr>
          </w:p>
        </w:tc>
      </w:tr>
      <w:tr w:rsidR="006B79E6" w:rsidTr="00530699">
        <w:trPr>
          <w:trHeight w:val="60"/>
        </w:trPr>
        <w:tc>
          <w:tcPr>
            <w:tcW w:w="5981" w:type="dxa"/>
            <w:gridSpan w:val="4"/>
            <w:shd w:val="clear" w:color="FFFFFF" w:fill="auto"/>
            <w:vAlign w:val="bottom"/>
          </w:tcPr>
          <w:p w:rsidR="006B79E6" w:rsidRDefault="001E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5981" w:type="dxa"/>
            <w:gridSpan w:val="4"/>
            <w:shd w:val="clear" w:color="FFFFFF" w:fill="auto"/>
            <w:vAlign w:val="bottom"/>
          </w:tcPr>
          <w:p w:rsidR="006B79E6" w:rsidRDefault="001E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5981" w:type="dxa"/>
            <w:gridSpan w:val="4"/>
            <w:shd w:val="clear" w:color="FFFFFF" w:fill="auto"/>
            <w:vAlign w:val="bottom"/>
          </w:tcPr>
          <w:p w:rsidR="006B79E6" w:rsidRDefault="00530699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1139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1139F">
              <w:rPr>
                <w:rFonts w:ascii="Times New Roman" w:hAnsi="Times New Roman"/>
                <w:sz w:val="24"/>
                <w:szCs w:val="24"/>
              </w:rPr>
              <w:t>.2020</w:t>
            </w:r>
            <w:r w:rsidR="001E3CE8">
              <w:rPr>
                <w:rFonts w:ascii="Times New Roman" w:hAnsi="Times New Roman"/>
                <w:sz w:val="24"/>
                <w:szCs w:val="24"/>
              </w:rPr>
              <w:t xml:space="preserve"> г. №.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C4361">
              <w:rPr>
                <w:rFonts w:ascii="Times New Roman" w:hAnsi="Times New Roman"/>
                <w:sz w:val="24"/>
                <w:szCs w:val="24"/>
              </w:rPr>
              <w:t>6</w:t>
            </w:r>
            <w:r w:rsidR="0091139F">
              <w:rPr>
                <w:rFonts w:ascii="Times New Roman" w:hAnsi="Times New Roman"/>
                <w:sz w:val="24"/>
                <w:szCs w:val="24"/>
              </w:rPr>
              <w:t>-2020</w:t>
            </w: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5981" w:type="dxa"/>
            <w:gridSpan w:val="4"/>
            <w:shd w:val="clear" w:color="FFFFFF" w:fill="auto"/>
            <w:vAlign w:val="bottom"/>
          </w:tcPr>
          <w:p w:rsidR="006B79E6" w:rsidRDefault="001E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33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5981" w:type="dxa"/>
            <w:gridSpan w:val="4"/>
            <w:shd w:val="clear" w:color="FFFFFF" w:fill="auto"/>
            <w:vAlign w:val="bottom"/>
          </w:tcPr>
          <w:p w:rsidR="006B79E6" w:rsidRDefault="001E3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33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9459" w:type="dxa"/>
            <w:gridSpan w:val="11"/>
            <w:shd w:val="clear" w:color="FFFFFF" w:fill="auto"/>
            <w:vAlign w:val="bottom"/>
          </w:tcPr>
          <w:p w:rsidR="006B79E6" w:rsidRDefault="001E3C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6B79E6" w:rsidRDefault="001E3C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79E6" w:rsidRDefault="001E3C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79E6" w:rsidRDefault="001E3C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79E6" w:rsidRDefault="001E3C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79E6" w:rsidRDefault="001E3C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79E6" w:rsidRDefault="001E3C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79E6" w:rsidRDefault="001E3C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79E6" w:rsidRDefault="001E3C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79E6" w:rsidRDefault="001E3C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79E6" w:rsidRDefault="006B7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79E6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Шприц трехкомпонентный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Омнификс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50/60 мл, ЛЛ, без иглы</w:t>
            </w:r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79E6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Шприц трехкомпонентный для шприцевых насосов 50 мл, с винтовой насадкой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, легко скользящая накладка поршня с двумя уплотнительными кольцами, нестираемая четкая градуировка, минимальное расстояние между упорными планками цилиндра и плунжера 36 мм, разъем для фиксации в шприцевом насосе под упорной планкой плунжера. Используемые материалы: Полипропилен,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изопреновая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резина, не содержит латекс.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Резистентность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к давлению в системе 4 бар (2944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 w:rsidRPr="00AC4361">
              <w:rPr>
                <w:rFonts w:ascii="Times New Roman" w:hAnsi="Times New Roman"/>
                <w:sz w:val="24"/>
                <w:szCs w:val="24"/>
              </w:rPr>
              <w:t>Hg</w:t>
            </w:r>
            <w:proofErr w:type="spellEnd"/>
            <w:proofErr w:type="gram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). Положение канюли - центральное. Соединение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6%, наружная резьба. Совместим со шприцевыми дозаторами тип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Перфузор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(согласно инструкции производителя).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79E6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79E6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79E6" w:rsidRDefault="006B7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79E6" w:rsidRDefault="006B7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Раствор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гемодиализный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PRISMASOL 4 (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Призмасол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) на аппаратах для CRRT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Prismaflex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, 5 л</w:t>
            </w:r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Разделенные компоненты: мешок двухкомпонентный – наличие;</w:t>
            </w:r>
          </w:p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Фасовка: пакет, мл – 5 000;</w:t>
            </w:r>
          </w:p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Порт для инъекций – наличие;</w:t>
            </w:r>
          </w:p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Разъем для присоединения системы магистралей, типа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– наличие;</w:t>
            </w:r>
          </w:p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Состав приготовленного раствора (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ммоль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/л):</w:t>
            </w:r>
          </w:p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- Натрий: 140.0</w:t>
            </w:r>
          </w:p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- Калий: 4.0</w:t>
            </w:r>
          </w:p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- Кальций: 1.75</w:t>
            </w:r>
          </w:p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- Магний: 0.5</w:t>
            </w:r>
          </w:p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- Глюкоза: 6.1</w:t>
            </w:r>
          </w:p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lastRenderedPageBreak/>
              <w:t>- Хлор: 113.5</w:t>
            </w:r>
          </w:p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- Бикарбонат: 32.0</w:t>
            </w:r>
          </w:p>
          <w:p w:rsid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Лактат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: 3.0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Система на основе полимеров для адсорбции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цитокинов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CytoSorb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, стерильная</w:t>
            </w:r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Функциональное назначение - профилактика и лечение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полиорганной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недостаточности при операциях на сердце, сепсисе различной этиологии, септическом шоке, ОРДС. Система на основе полимеров для адсорбции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цитокинов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молекулярной массы 8-55кДа, стерильная, однократного применения, с принадлежностями.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Магистраль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Инфузомат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Спэйс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питания, 320 см,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коннектор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EN-Lock</w:t>
            </w:r>
            <w:proofErr w:type="spellEnd"/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Инфузионная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система для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питания при помощи волюметрического насоса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Инфузомат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Спэйс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Инфузомат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ФМС с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коннектором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типа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EN-Lock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. Состав: Универсальный адаптер, подходящий для стеклянных бутылок с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энтеральным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питанием с узким горлышком, пластиковых бутылок с широким горлышком, а также пластиковых пакетов; капельная камера с прозрачной верхней частью и эластичной нижней частью; прозрачная трубка без ПВХ с установленным роликовым зажимом оранжевого цвета</w:t>
            </w:r>
            <w:proofErr w:type="gramStart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силиконовый сегмент длиной 10 см с двумя фиксаторами для перистальтического сегмента насоса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Инфузомат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Спэйс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Инфузомат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ФМС; </w:t>
            </w:r>
            <w:proofErr w:type="gramStart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дополнительный порт для инъекций с инвертированным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коннектором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коннектор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к зондам для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питания с соединением типа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ENLock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коннектор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Длина системы – 320 см. Цветовая кодировка роликового зажима – оранжевый цвет, для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инфузии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под давлением.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Резистентность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к давлению в системе - Не ниже 2 бар (1500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 w:rsidRPr="00AC4361">
              <w:rPr>
                <w:rFonts w:ascii="Times New Roman" w:hAnsi="Times New Roman"/>
                <w:sz w:val="24"/>
                <w:szCs w:val="24"/>
              </w:rPr>
              <w:t>Hg</w:t>
            </w:r>
            <w:proofErr w:type="spellEnd"/>
            <w:proofErr w:type="gramEnd"/>
            <w:r w:rsidRPr="00AC436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Шприц трехкомпонентный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Омнификс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20 мл, ЛЛ, без иглы</w:t>
            </w:r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P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Шприц трехкомпонентный для шприцевых насосов 20 мл, с винтовой насадкой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, легко скользящая накладка поршня с двумя уплотнительными кольцами, абсолютно прозрачный цилиндр для контроля дозировки, черная  нестираемая контрастная градуировка, минимальное расстояние между упорными </w:t>
            </w:r>
            <w:r w:rsidRPr="00AC43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планками цилиндра и плунжера 12 мм. Не содержит латекс. Цветовая кодировка упаковки для быстрого определения размера. Используемые материалы: Полипропилен,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изопреновая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резина, не содержит латекс.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Резистентность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к давлению в системе: Не ниже 2 бар (1500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 w:rsidRPr="00AC4361">
              <w:rPr>
                <w:rFonts w:ascii="Times New Roman" w:hAnsi="Times New Roman"/>
                <w:sz w:val="24"/>
                <w:szCs w:val="24"/>
              </w:rPr>
              <w:t>Hg</w:t>
            </w:r>
            <w:proofErr w:type="spellEnd"/>
            <w:proofErr w:type="gramEnd"/>
            <w:r w:rsidRPr="00AC4361">
              <w:rPr>
                <w:rFonts w:ascii="Times New Roman" w:hAnsi="Times New Roman"/>
                <w:sz w:val="24"/>
                <w:szCs w:val="24"/>
              </w:rPr>
              <w:t>). Положение канюли: центральное.</w:t>
            </w:r>
          </w:p>
          <w:p w:rsidR="00AC4361" w:rsidRDefault="00AC4361" w:rsidP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Соединение: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6%, внутренняя резьба. Совместим с насосами марки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Перфузор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Диализатор (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гемофильтр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Aquamax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HF 19 (площадь 1,9 кв.м.)</w:t>
            </w:r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Гемофильтр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(диализатор) для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низкообъемной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и высокообъемной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гемофильтрации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 - мембрана с трехслойной структурой, размеры пор: 5нм, 100нм, 10нм для высокоэффективного клиренса мелких, средних и крупных молекул; материал -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полиэфирсульфон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, площадь поверхности не менее 1,9 м</w:t>
            </w:r>
            <w:proofErr w:type="gramStart"/>
            <w:r w:rsidRPr="00AC436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, объем заполнения не более 109мл, максимальное ТМД 600 мм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рт.ст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., коэффициент ультрафильтрации не менее 80 мл/мм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рт.ст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люеровские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коннекторы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Магистраль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Аквалайн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кровопроводящая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гемофильтрации</w:t>
            </w:r>
            <w:proofErr w:type="spellEnd"/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Магистраль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кровопроводящая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, совместимая с аппаратом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Aquarius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, состоящая из 4-х отдельных сегментов для 4-х роликовых насосов, камеры дегазации замещающих растворов, венозной ловушки не более 70мкм, спиральной укладки для нагревания растворов, сливного мешка не менее 5л, установочных элементов для 4-х датчиков, портов для подключения пациента и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гемофильтра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, мешков для замещающего раствора и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ультрафильтрата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, камеры для определения утечки крови.</w:t>
            </w:r>
            <w:proofErr w:type="gram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Экстакорпоральный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объем не более 105мл.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Адаптер Н3051 для одновременной установки 3-х мешков, 2шт/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Адаптер для одновременной установки 3-х мешков для замещающего раствора и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ультрафильтрата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.  Стерильные, 2 шт</w:t>
            </w:r>
            <w:proofErr w:type="gramStart"/>
            <w:r w:rsidRPr="00AC436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упаковке.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Мешки В3052 для сбора фильтрата, 5000 мл, 9 </w:t>
            </w:r>
            <w:proofErr w:type="spellStart"/>
            <w:proofErr w:type="gramStart"/>
            <w:r w:rsidRPr="00AC436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C436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>Мешки пластиковые пустые, 5000мл 9 шт. в упаковке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Катетер центральный венозный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двухпросветный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14FR, 200мм</w:t>
            </w:r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61">
              <w:rPr>
                <w:rFonts w:ascii="Times New Roman" w:hAnsi="Times New Roman"/>
                <w:sz w:val="24"/>
                <w:szCs w:val="24"/>
              </w:rPr>
              <w:t xml:space="preserve">Набор с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двухпросветным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высокопоточным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центральным венозным катетером 14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Fr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. 10/10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Ga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cm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: Материал катетера: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полиуретан, с напаянным мягким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атравматичным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кончиком, зажимы на соединительных линиях, перфорируемые колпачки. Состав набора: 1 </w:t>
            </w:r>
            <w:proofErr w:type="spellStart"/>
            <w:proofErr w:type="gramStart"/>
            <w:r w:rsidRPr="00AC436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: проводник диаметр: 0,97 мм,  длина 70 см (прямой гибкий и J образный кончики), 1 шт.: пункционная игла 18Ga длина 6.35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cм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с шприцем 5 мл, 1 шт.: пошаговый тканевый расширитель. Просвет катетера / объем заполнения / скорость потока / давление нагнетания: Дистальный: 10 G./2,1 мл/ 250 мл/мин / 100 мл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C4361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/ 400 мл/мин / 160 мм.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. ст. Проксимальный: 10 G./2,0 мл/ 250 мл/мин / 100 мл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 xml:space="preserve"> / 400 мл/мин / 180 мм. </w:t>
            </w:r>
            <w:proofErr w:type="spellStart"/>
            <w:r w:rsidRPr="00AC4361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Pr="00AC4361">
              <w:rPr>
                <w:rFonts w:ascii="Times New Roman" w:hAnsi="Times New Roman"/>
                <w:sz w:val="24"/>
                <w:szCs w:val="24"/>
              </w:rPr>
              <w:t>. ст.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9A">
              <w:rPr>
                <w:rFonts w:ascii="Times New Roman" w:hAnsi="Times New Roman"/>
                <w:sz w:val="24"/>
                <w:szCs w:val="24"/>
              </w:rPr>
              <w:t xml:space="preserve">Магистраль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инфузионная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Инфузомат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>, стандартная, длина 250 см</w:t>
            </w:r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Инфузионная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система для волюметрического насоса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ИнфузоматСпэйс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Инфузомат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ФМС). Состав: </w:t>
            </w:r>
            <w:proofErr w:type="gramStart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Пункционные наконечник, вентиляционный канал с антибактериальным фильтром с заглушкой, выделенный капельник объемом 20 капель = 1 мл, прозрачная верхняя часть капельной камеры и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элатичная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нижняя часть, интегрированный фильтр 15 мкм, прозрачная трубка длиной 855 см с установленным роликовым зажимом оранжевого цвета, силиконовый сегмент длиной 10 см с двумя фиксаторами для перистальтического сегмента насоса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ИнфузоматСпэйс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Инфузомат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ФМС), прозрачная трубка длиной 145 см</w:t>
            </w:r>
            <w:proofErr w:type="gram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с интегрированным винтовым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коннектором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Люэрлок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>. Цветовая кодировка роликового зажим</w:t>
            </w:r>
            <w:proofErr w:type="gramStart"/>
            <w:r w:rsidRPr="00E67C9A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оранжевый цвет.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Резистентность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к давлению в системе - 2 бар (1500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Start"/>
            <w:r w:rsidRPr="00E67C9A">
              <w:rPr>
                <w:rFonts w:ascii="Times New Roman" w:hAnsi="Times New Roman"/>
                <w:sz w:val="24"/>
                <w:szCs w:val="24"/>
              </w:rPr>
              <w:t>Hg</w:t>
            </w:r>
            <w:proofErr w:type="spellEnd"/>
            <w:proofErr w:type="gramEnd"/>
            <w:r w:rsidRPr="00E67C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9A">
              <w:rPr>
                <w:rFonts w:ascii="Times New Roman" w:hAnsi="Times New Roman"/>
                <w:sz w:val="24"/>
                <w:szCs w:val="24"/>
              </w:rPr>
              <w:t xml:space="preserve">Набор для введения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питания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Энтеропорт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плюс Сет Универсальный </w:t>
            </w:r>
            <w:r w:rsidRPr="00E67C9A">
              <w:rPr>
                <w:rFonts w:ascii="Times New Roman" w:hAnsi="Times New Roman"/>
                <w:sz w:val="24"/>
                <w:szCs w:val="24"/>
              </w:rPr>
              <w:lastRenderedPageBreak/>
              <w:t>Адаптер</w:t>
            </w:r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Набор для введения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питания при помощи насоса «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Энтеропорт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плюс» из пластикового пакета в зонд пациента. Состав: универсальный адаптер, подходящий для стеклянных бутылок с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энтеральным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C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питанием с узким горлышком, пластиковых бутылок с широким горлышком, а также пластиковых пакетов, капельная камера с вентиляционным каналом; прозрачная трубка Ø 4 мм из ПВХ без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фталатов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с роликовым зажимом фиолетового цвета; фиксирующая пластина, совместимая с насосом для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питания «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Энтеропорт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плюс»;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безыгольный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Y-порт, адаптер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) с </w:t>
            </w:r>
            <w:proofErr w:type="gramStart"/>
            <w:r w:rsidRPr="00E67C9A">
              <w:rPr>
                <w:rFonts w:ascii="Times New Roman" w:hAnsi="Times New Roman"/>
                <w:sz w:val="24"/>
                <w:szCs w:val="24"/>
              </w:rPr>
              <w:t>конусным</w:t>
            </w:r>
            <w:proofErr w:type="gram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коннектором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для соединения с зондами для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питания с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коннекторами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и коническими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коннекторами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любого диаметра. Длина устройства 210 см. В набор входит пластиковый держатель для подвешивания на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инфузионных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стойках стеклянных бутылок объемом 500 мл. В индивидуальной упаковке. Стерильно.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9A">
              <w:rPr>
                <w:rFonts w:ascii="Times New Roman" w:hAnsi="Times New Roman"/>
                <w:sz w:val="24"/>
                <w:szCs w:val="24"/>
              </w:rPr>
              <w:t xml:space="preserve">Удлинитель (магистраль)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инфузионная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Перфузор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Ø 2.7 мм, длина 250 см, ПВХ, стандарт</w:t>
            </w:r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9A">
              <w:rPr>
                <w:rFonts w:ascii="Times New Roman" w:hAnsi="Times New Roman"/>
                <w:sz w:val="24"/>
                <w:szCs w:val="24"/>
              </w:rPr>
              <w:t xml:space="preserve">Линия удлинительная высокого давления для шприцевых насосов, прозрачная, соединители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, тип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male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. Используемые материалы Поливинилхлорид. Длина линии 250 см. Диаметр наружный 2,7 мм / внутренний 1,5 мм, Объем заполнения не более 4 мл,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Резистентность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к давлению в системе</w:t>
            </w:r>
            <w:proofErr w:type="gramStart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е ниже 4 бар (2944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ммHg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). Соединения: Проксимальное: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, тип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E67C9A">
              <w:rPr>
                <w:rFonts w:ascii="Times New Roman" w:hAnsi="Times New Roman"/>
                <w:sz w:val="24"/>
                <w:szCs w:val="24"/>
              </w:rPr>
              <w:t>Дистальное</w:t>
            </w:r>
            <w:proofErr w:type="gram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, тип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male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60"/>
        </w:trPr>
        <w:tc>
          <w:tcPr>
            <w:tcW w:w="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9A">
              <w:rPr>
                <w:rFonts w:ascii="Times New Roman" w:hAnsi="Times New Roman"/>
                <w:sz w:val="24"/>
                <w:szCs w:val="24"/>
              </w:rPr>
              <w:t xml:space="preserve">Тест-картридж для определения АСТ на аппарате АСТ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Plus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(низкий уровень активированного времени свертывания) №50</w:t>
            </w:r>
          </w:p>
        </w:tc>
        <w:tc>
          <w:tcPr>
            <w:tcW w:w="371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9A">
              <w:rPr>
                <w:rFonts w:ascii="Times New Roman" w:hAnsi="Times New Roman"/>
                <w:sz w:val="24"/>
                <w:szCs w:val="24"/>
              </w:rPr>
              <w:t xml:space="preserve">Тест-картридж определения АВС при низком уровне гепарина, </w:t>
            </w:r>
            <w:proofErr w:type="gramStart"/>
            <w:r w:rsidRPr="00E67C9A">
              <w:rPr>
                <w:rFonts w:ascii="Times New Roman" w:hAnsi="Times New Roman"/>
                <w:sz w:val="24"/>
                <w:szCs w:val="24"/>
              </w:rPr>
              <w:t>может использоваться со свежей</w:t>
            </w:r>
            <w:proofErr w:type="gram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цельной кровью в диализе, ECMO и терапевтического мониторинга гепарина. Должен быть двухканальный. Материал корпуса - прозрачный пластик. Наличие </w:t>
            </w:r>
            <w:proofErr w:type="gramStart"/>
            <w:r w:rsidRPr="00E67C9A">
              <w:rPr>
                <w:rFonts w:ascii="Times New Roman" w:hAnsi="Times New Roman"/>
                <w:sz w:val="24"/>
                <w:szCs w:val="24"/>
              </w:rPr>
              <w:t>пластикового</w:t>
            </w:r>
            <w:proofErr w:type="gram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перемешивателя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 xml:space="preserve">. Должен содержать реагенты: 0.75% Каолин, 0.0025 М СaCl2, буфер-кислота </w:t>
            </w:r>
            <w:proofErr w:type="spellStart"/>
            <w:r w:rsidRPr="00E67C9A">
              <w:rPr>
                <w:rFonts w:ascii="Times New Roman" w:hAnsi="Times New Roman"/>
                <w:sz w:val="24"/>
                <w:szCs w:val="24"/>
              </w:rPr>
              <w:t>гипероксиэтил-пиперазин-этаносульфоновая</w:t>
            </w:r>
            <w:proofErr w:type="spellEnd"/>
            <w:r w:rsidRPr="00E67C9A">
              <w:rPr>
                <w:rFonts w:ascii="Times New Roman" w:hAnsi="Times New Roman"/>
                <w:sz w:val="24"/>
                <w:szCs w:val="24"/>
              </w:rPr>
              <w:t>, бактериостатический агент - азид натрия. Необходимый объем заполнения канала кровью не более 0.2 мл. 50 штук в упаковке</w:t>
            </w:r>
          </w:p>
        </w:tc>
        <w:tc>
          <w:tcPr>
            <w:tcW w:w="54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E67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C4361" w:rsidRDefault="00AC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C4361" w:rsidRDefault="00AC4361">
            <w:pPr>
              <w:rPr>
                <w:szCs w:val="16"/>
              </w:rPr>
            </w:pPr>
          </w:p>
        </w:tc>
      </w:tr>
      <w:tr w:rsidR="00AC4361" w:rsidTr="00AC4361">
        <w:trPr>
          <w:trHeight w:val="375"/>
        </w:trPr>
        <w:tc>
          <w:tcPr>
            <w:tcW w:w="33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929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3713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540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709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37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6B79E6" w:rsidRDefault="001E3CE8" w:rsidP="0028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 поставки: </w:t>
            </w:r>
            <w:r w:rsidR="00283DCF">
              <w:rPr>
                <w:rFonts w:ascii="Times New Roman" w:hAnsi="Times New Roman"/>
                <w:sz w:val="28"/>
                <w:szCs w:val="28"/>
              </w:rPr>
              <w:t>ПО ЗАЯВКЕ ЗАКАЗЧИКА,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момента заключения контракта.</w:t>
            </w:r>
          </w:p>
        </w:tc>
      </w:tr>
      <w:tr w:rsidR="006B79E6" w:rsidTr="00530699">
        <w:trPr>
          <w:trHeight w:val="120"/>
        </w:trPr>
        <w:tc>
          <w:tcPr>
            <w:tcW w:w="33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867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377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6B79E6" w:rsidRDefault="001E3C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6B79E6" w:rsidTr="00530699">
        <w:trPr>
          <w:trHeight w:val="120"/>
        </w:trPr>
        <w:tc>
          <w:tcPr>
            <w:tcW w:w="33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6B79E6" w:rsidRDefault="001E3C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6B79E6" w:rsidTr="00530699">
        <w:trPr>
          <w:trHeight w:val="165"/>
        </w:trPr>
        <w:tc>
          <w:tcPr>
            <w:tcW w:w="33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867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377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6B79E6" w:rsidRDefault="001E3CE8" w:rsidP="005306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</w:t>
            </w:r>
            <w:r w:rsidR="00530699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.03.2020 17:00:00 по местному времени.</w:t>
            </w:r>
          </w:p>
        </w:tc>
      </w:tr>
      <w:tr w:rsidR="006B79E6" w:rsidTr="00530699">
        <w:trPr>
          <w:trHeight w:val="60"/>
        </w:trPr>
        <w:tc>
          <w:tcPr>
            <w:tcW w:w="33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867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377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6B79E6" w:rsidRDefault="001E3C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6B79E6" w:rsidTr="00530699">
        <w:trPr>
          <w:trHeight w:val="60"/>
        </w:trPr>
        <w:tc>
          <w:tcPr>
            <w:tcW w:w="33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867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377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33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867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3775" w:type="dxa"/>
            <w:gridSpan w:val="2"/>
            <w:shd w:val="clear" w:color="FFFFFF" w:fill="auto"/>
            <w:vAlign w:val="bottom"/>
          </w:tcPr>
          <w:p w:rsidR="00530699" w:rsidRDefault="00530699">
            <w:pPr>
              <w:rPr>
                <w:szCs w:val="16"/>
              </w:rPr>
            </w:pP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33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867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377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449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588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826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615" w:type="dxa"/>
            <w:gridSpan w:val="2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6B79E6" w:rsidRDefault="006B79E6">
            <w:pPr>
              <w:rPr>
                <w:szCs w:val="16"/>
              </w:rPr>
            </w:pPr>
          </w:p>
        </w:tc>
      </w:tr>
      <w:tr w:rsidR="006B79E6" w:rsidTr="00530699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6B79E6" w:rsidRDefault="001E3C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6B79E6" w:rsidTr="00530699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6B79E6" w:rsidRDefault="001E3C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Алешечкина Е.А.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 тел.220-16-04</w:t>
            </w:r>
          </w:p>
        </w:tc>
      </w:tr>
    </w:tbl>
    <w:p w:rsidR="009D0502" w:rsidRDefault="009D0502"/>
    <w:sectPr w:rsidR="009D0502" w:rsidSect="009D050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B79E6"/>
    <w:rsid w:val="001E3CE8"/>
    <w:rsid w:val="00283DCF"/>
    <w:rsid w:val="0032226A"/>
    <w:rsid w:val="00530699"/>
    <w:rsid w:val="006B79E6"/>
    <w:rsid w:val="0091139F"/>
    <w:rsid w:val="009D0502"/>
    <w:rsid w:val="00AC4361"/>
    <w:rsid w:val="00B45135"/>
    <w:rsid w:val="00CE1F66"/>
    <w:rsid w:val="00E6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9D050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Мартынюк Андрей Михайлович</dc:creator>
  <cp:lastModifiedBy>Мартынюк</cp:lastModifiedBy>
  <cp:revision>3</cp:revision>
  <dcterms:created xsi:type="dcterms:W3CDTF">2020-03-05T06:56:00Z</dcterms:created>
  <dcterms:modified xsi:type="dcterms:W3CDTF">2020-03-05T07:06:00Z</dcterms:modified>
</cp:coreProperties>
</file>