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7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1518"/>
        <w:gridCol w:w="2168"/>
        <w:gridCol w:w="499"/>
        <w:gridCol w:w="766"/>
        <w:gridCol w:w="884"/>
        <w:gridCol w:w="1254"/>
        <w:gridCol w:w="964"/>
        <w:gridCol w:w="1004"/>
        <w:gridCol w:w="1149"/>
      </w:tblGrid>
      <w:tr w:rsidR="00490544" w:rsidTr="00230AFC">
        <w:trPr>
          <w:trHeight w:hRule="exact" w:val="615"/>
        </w:trPr>
        <w:tc>
          <w:tcPr>
            <w:tcW w:w="4253" w:type="dxa"/>
            <w:gridSpan w:val="3"/>
            <w:shd w:val="clear" w:color="auto" w:fill="auto"/>
            <w:vAlign w:val="bottom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  <w:vAlign w:val="bottom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15"/>
        </w:trPr>
        <w:tc>
          <w:tcPr>
            <w:tcW w:w="4253" w:type="dxa"/>
            <w:gridSpan w:val="3"/>
            <w:shd w:val="clear" w:color="auto" w:fill="auto"/>
            <w:vAlign w:val="bottom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15"/>
        </w:trPr>
        <w:tc>
          <w:tcPr>
            <w:tcW w:w="4253" w:type="dxa"/>
            <w:gridSpan w:val="3"/>
            <w:shd w:val="clear" w:color="auto" w:fill="auto"/>
            <w:vAlign w:val="bottom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15"/>
        </w:trPr>
        <w:tc>
          <w:tcPr>
            <w:tcW w:w="4253" w:type="dxa"/>
            <w:gridSpan w:val="3"/>
            <w:shd w:val="clear" w:color="auto" w:fill="auto"/>
            <w:vAlign w:val="bottom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15"/>
        </w:trPr>
        <w:tc>
          <w:tcPr>
            <w:tcW w:w="4253" w:type="dxa"/>
            <w:gridSpan w:val="3"/>
            <w:shd w:val="clear" w:color="auto" w:fill="auto"/>
            <w:vAlign w:val="bottom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15"/>
        </w:trPr>
        <w:tc>
          <w:tcPr>
            <w:tcW w:w="4253" w:type="dxa"/>
            <w:gridSpan w:val="3"/>
            <w:shd w:val="clear" w:color="auto" w:fill="auto"/>
            <w:vAlign w:val="bottom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kkb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@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medqorod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15"/>
        </w:trPr>
        <w:tc>
          <w:tcPr>
            <w:tcW w:w="4253" w:type="dxa"/>
            <w:gridSpan w:val="3"/>
            <w:shd w:val="clear" w:color="auto" w:fill="auto"/>
            <w:vAlign w:val="bottom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15"/>
        </w:trPr>
        <w:tc>
          <w:tcPr>
            <w:tcW w:w="4253" w:type="dxa"/>
            <w:gridSpan w:val="3"/>
            <w:shd w:val="clear" w:color="auto" w:fill="auto"/>
            <w:vAlign w:val="bottom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15"/>
        </w:trPr>
        <w:tc>
          <w:tcPr>
            <w:tcW w:w="4253" w:type="dxa"/>
            <w:gridSpan w:val="3"/>
            <w:shd w:val="clear" w:color="auto" w:fill="auto"/>
            <w:vAlign w:val="bottom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15"/>
        </w:trPr>
        <w:tc>
          <w:tcPr>
            <w:tcW w:w="4253" w:type="dxa"/>
            <w:gridSpan w:val="3"/>
            <w:shd w:val="clear" w:color="auto" w:fill="auto"/>
            <w:vAlign w:val="bottom"/>
          </w:tcPr>
          <w:p w:rsidR="00490544" w:rsidRDefault="00230AFC" w:rsidP="0023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</w:t>
            </w:r>
            <w:r w:rsidR="002D017B">
              <w:rPr>
                <w:rFonts w:ascii="Times New Roman" w:hAnsi="Times New Roman"/>
                <w:sz w:val="24"/>
                <w:szCs w:val="24"/>
              </w:rPr>
              <w:t>2 022 г. №</w:t>
            </w:r>
            <w:r>
              <w:rPr>
                <w:rFonts w:ascii="Times New Roman" w:hAnsi="Times New Roman"/>
                <w:sz w:val="24"/>
                <w:szCs w:val="24"/>
              </w:rPr>
              <w:t>203-2022</w:t>
            </w:r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15"/>
        </w:trPr>
        <w:tc>
          <w:tcPr>
            <w:tcW w:w="4253" w:type="dxa"/>
            <w:gridSpan w:val="3"/>
            <w:shd w:val="clear" w:color="auto" w:fill="auto"/>
            <w:vAlign w:val="bottom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15"/>
        </w:trPr>
        <w:tc>
          <w:tcPr>
            <w:tcW w:w="567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15"/>
        </w:trPr>
        <w:tc>
          <w:tcPr>
            <w:tcW w:w="4253" w:type="dxa"/>
            <w:gridSpan w:val="3"/>
            <w:shd w:val="clear" w:color="auto" w:fill="auto"/>
            <w:vAlign w:val="bottom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15"/>
        </w:trPr>
        <w:tc>
          <w:tcPr>
            <w:tcW w:w="567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75"/>
        </w:trPr>
        <w:tc>
          <w:tcPr>
            <w:tcW w:w="7656" w:type="dxa"/>
            <w:gridSpan w:val="7"/>
            <w:shd w:val="clear" w:color="auto" w:fill="auto"/>
            <w:vAlign w:val="bottom"/>
          </w:tcPr>
          <w:p w:rsidR="00490544" w:rsidRDefault="002D01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490544" w:rsidRDefault="002D01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490544" w:rsidTr="00230AFC">
        <w:trPr>
          <w:trHeight w:hRule="exact" w:val="2415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90544" w:rsidRDefault="002D01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90544" w:rsidRDefault="002D01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90544" w:rsidRDefault="002D01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4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90544" w:rsidRDefault="002D01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90544" w:rsidRDefault="002D01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8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90544" w:rsidRDefault="002D01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 без * учета НДС, рублей</w:t>
            </w:r>
          </w:p>
        </w:tc>
        <w:tc>
          <w:tcPr>
            <w:tcW w:w="12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90544" w:rsidRDefault="002D01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Ставка НДС (если применимо для предлагаемого медицинского изделия в соответствии ПП 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688 )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%</w:t>
            </w:r>
          </w:p>
        </w:tc>
        <w:tc>
          <w:tcPr>
            <w:tcW w:w="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90544" w:rsidRDefault="002D01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 с НДС, рублей</w:t>
            </w: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90544" w:rsidRDefault="002D01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90544" w:rsidRDefault="002D01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490544" w:rsidTr="00230AFC">
        <w:trPr>
          <w:trHeight w:hRule="exact" w:val="11715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1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Депротеинизатор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CELLCLEAN (CL-50)</w:t>
            </w:r>
          </w:p>
        </w:tc>
        <w:tc>
          <w:tcPr>
            <w:tcW w:w="21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Особо чистый, бесцветный (без механических и биологических примесей) раствор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гипохлорида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натрия  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ClHO.Na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концентрация активного хлора – 5%,  используется в качестве сильного щелочного детергента для удаления остатков клеток, белков крови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лизирующих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реагентов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Sysmex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гидравлической системе, роторного клапана образцов, трубок,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аспирирующих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цельную кровь и проточной камере  измерения гемоглобина для полностью автоматизированных гематологических анализаторов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Sysmex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Упаковка – пластиковая четырехгранная бутылка 50 м л. Реагент должен соответствовать рекомендациям завода-производителя гематологических анализаторов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Sysmex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изложенных в Главе 4 Руководства пользователя к гематологическому анализатору XT-4000i, прилагаемых в обязательном порядке к поставленному оборудованию. Это исключает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перекалибровку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прибора после установки нового лота реагента. Производство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Sysmex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флакон</w:t>
            </w:r>
          </w:p>
        </w:tc>
        <w:tc>
          <w:tcPr>
            <w:tcW w:w="7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490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490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9915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1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Дилюент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универсальный CELLPACK</w:t>
            </w:r>
          </w:p>
        </w:tc>
        <w:tc>
          <w:tcPr>
            <w:tcW w:w="21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Реагент используется для разбавления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аспирированных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проб, абсолютного подсчета эритроцитов, лейкоцитов, тромбоцитов и концентрации гемоглобина. Предназначен для использования только с реагентами и анализаторами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Sysmex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серий XP-300, XT-1800i, XT-2000i, XS-500i, XS-1000i. Состав реагента: хлорид натрия 6,38 г/л, борная кислота 1,0 г/л,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татрахлорат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натрия 0,2 г/л, EDTA-2K 0,2 г/л. Срок стабильности после вскрытия упаковки 60 дней, при температуре хранения +1...+30 °С. Фасовка: пластиковая канистра с пробкой, помещенная в картонную коробку. Объем 20 л. На поверхности нанесен 28-значный штриховой код с информацией о реагенте для автоматического учета анализатором параметров партии реагента. Полное соответствие реагента инструкции по эксплуатации гематологических анализаторов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Sysmex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серий XP-300, XT-1800i, XT-2000i, XS-500i, XS-1000i.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490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490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1515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Капилляр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Панченкова</w:t>
            </w:r>
            <w:proofErr w:type="spellEnd"/>
          </w:p>
        </w:tc>
        <w:tc>
          <w:tcPr>
            <w:tcW w:w="21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Пипетка стеклянная к СОЭ-метру (Капилляр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 Длина 174,5мм.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490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490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9315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1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гематологический</w:t>
            </w:r>
          </w:p>
        </w:tc>
        <w:tc>
          <w:tcPr>
            <w:tcW w:w="21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Контрольный материал предназначен для проведения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внутрилабораторного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контроля качества гематологических исследований, выполняемых на анализаторах класса 3-Diff различных производителей. Полностью совместим с гематологическим анализатором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Sysmex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XP-300. Аттестованные параметры: WBC, RBC, HGB, HCT, MCV, MCH, MCHC, PLT, LYM, MXD, NEUT, RDW-CV, RDW-SD, PDW, MPV, P-LCR, PCT.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Основа – контрольная кровь, жидкая форма. Набор содержит штрих-код с данными контрольного материала для автоматизированного ввода целевых значений. Фасовка: 1 флакон х 2 мл уровня низкой концентрации, 1 флакон х 2 мл уровня высокой концентрации и 2 флакон х 2 мл уровня нормальной концентрации. Срок стабильности открытого флакона 21 сутки, при температуре хранения +2...+8 °С.</w:t>
            </w:r>
          </w:p>
        </w:tc>
        <w:tc>
          <w:tcPr>
            <w:tcW w:w="4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7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490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490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13515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1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для определения ассоциированных с сифилисом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реагиновых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антител</w:t>
            </w:r>
          </w:p>
        </w:tc>
        <w:tc>
          <w:tcPr>
            <w:tcW w:w="21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для ускоренного качественного и полуколичественного определения ассоциированных с сифилисом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реагиновых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антител (окрашенная суспензия)500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определенийПолный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аналог RPR-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тестаНабор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рассчитан на проведение не менее 500 определений на тест-картах в реакции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микропреципитации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ассоциированных с сифилисом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реагиновых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антител, включая исследование контрольных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образцов.Форма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выпуска: окрашенная суспензия для проведения реакции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микропреципитации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кардиолипиновым антигеном на пластиковых тест-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картахКА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(кардиолипиновый антиген) – суспензия, содержащая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кардиолипин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концентрации 0,033%, лецитин в концентрации 0,27%, холестерин в концентрации не более 0,9%, с добавлением холин-хлорида в конечной концентрации 10%, ЭДТА - стабилизатора в конечной концентрации 0,0125 моль/л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тимеросала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консерванта в конечной концентрации 0,1%, краситель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черный.Дополнительно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набор должен быть укомплектован пластмассовыми пипетками (капельницами) для дозирования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КА.Время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анализа не более 10 минут. Срок годности не менее 18 месяцев.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7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490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490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2715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1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микродозатору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1-канальный, полимерный,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 дозаторам пипеточным НП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Электрон" (объем 0,5-250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"универсал"</w:t>
            </w:r>
          </w:p>
        </w:tc>
        <w:tc>
          <w:tcPr>
            <w:tcW w:w="21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микродозатору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1-канальный, полимерный, одноразовый к дозаторам пипеточным НП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Электрон" (объем 0,5 - 250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"универсал" 1000 штук в упаковке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490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490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2415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Пробирка с ЭДТА К2 0,5 мл</w:t>
            </w:r>
          </w:p>
        </w:tc>
        <w:tc>
          <w:tcPr>
            <w:tcW w:w="21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Пробирка,  система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 лотком-выступом, предназначенная для забора капиллярной крови ,с К2 или К3  ЭДТА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этилендиаминуксусная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кислота) 0,5 мл. В упаковке не менее 50 штук.</w:t>
            </w:r>
          </w:p>
        </w:tc>
        <w:tc>
          <w:tcPr>
            <w:tcW w:w="4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490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490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315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Скарификатор одноразовый стерильный с боковым копьем</w:t>
            </w:r>
          </w:p>
        </w:tc>
        <w:tc>
          <w:tcPr>
            <w:tcW w:w="21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Скарификатор боковое копье для прокалывания кожи пальца при взятии проб крови. Скарификаторы изготовлены из нержавеющей стали, стерильные, нетоксичные,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апирогенные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Длина копья 3,0 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Каждый скарификатор упакован в индивидуальную упаковку.</w:t>
            </w:r>
          </w:p>
        </w:tc>
        <w:tc>
          <w:tcPr>
            <w:tcW w:w="4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490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490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2715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Тест-полоски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глюкометру</w:t>
            </w:r>
            <w:proofErr w:type="spellEnd"/>
          </w:p>
        </w:tc>
        <w:tc>
          <w:tcPr>
            <w:tcW w:w="21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Тест-полоски к портативным системам контроля уровня глюкозы в крови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УанТачВерио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 Плюс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OneTouchVerioPro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+) предназначены для количественного измерения уровня глюкозы в крови вне тела человека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invitro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100 штук в упаковке.</w:t>
            </w:r>
          </w:p>
        </w:tc>
        <w:tc>
          <w:tcPr>
            <w:tcW w:w="4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7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490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490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4815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1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Тест-полоски для анализатора мочи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Clinitek</w:t>
            </w:r>
            <w:proofErr w:type="spellEnd"/>
          </w:p>
        </w:tc>
        <w:tc>
          <w:tcPr>
            <w:tcW w:w="21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полоски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Мультистикс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Тест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-полоски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Multistix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SG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Мультистикс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для исследования мочи на анализаторах серии CLINITEK. Тест-полоски включают в себя тестовые подушечки для анализа проб на белок, кровь, лейкоциты, нитриты, глюкозу, кетоны (ацетоуксусную кислоту), кислотность, удельный вес, билирубин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уробилиноген.мочи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Clinitek-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Status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10 параметров). В упаковке 100 полосок.</w:t>
            </w:r>
          </w:p>
        </w:tc>
        <w:tc>
          <w:tcPr>
            <w:tcW w:w="4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490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490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843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1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Тест-полоски для анализатора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Аккутренд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определения уровня холестерина в капиллярной крови</w:t>
            </w:r>
          </w:p>
        </w:tc>
        <w:tc>
          <w:tcPr>
            <w:tcW w:w="21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Тест-полоски для определения уровня холестерина в капиллярной крови при помощи портативного биохимического анализатора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Аккутренд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25 тест-полосок в упаковке.</w:t>
            </w:r>
          </w:p>
        </w:tc>
        <w:tc>
          <w:tcPr>
            <w:tcW w:w="4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7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2D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8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490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90544" w:rsidRDefault="00490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75"/>
        </w:trPr>
        <w:tc>
          <w:tcPr>
            <w:tcW w:w="567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2168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43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490544" w:rsidRDefault="002D017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* п.9 Приказ Минздрава России от 15.05.2020 N 450</w:t>
            </w:r>
            <w:proofErr w:type="gramStart"/>
            <w:r>
              <w:rPr>
                <w:rFonts w:ascii="Times New Roman" w:hAnsi="Times New Roman"/>
                <w:szCs w:val="16"/>
              </w:rPr>
              <w:t>н  "</w:t>
            </w:r>
            <w:proofErr w:type="gramEnd"/>
            <w:r>
              <w:rPr>
                <w:rFonts w:ascii="Times New Roman" w:hAnsi="Times New Roman"/>
                <w:szCs w:val="16"/>
              </w:rPr>
              <w:t>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изделий")</w:t>
            </w:r>
          </w:p>
        </w:tc>
      </w:tr>
      <w:tr w:rsidR="00490544" w:rsidTr="00230AFC">
        <w:trPr>
          <w:trHeight w:hRule="exact" w:val="375"/>
        </w:trPr>
        <w:tc>
          <w:tcPr>
            <w:tcW w:w="567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2168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490544" w:rsidRDefault="002D01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31.12.2022, по заявкам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заказчика..</w:t>
            </w:r>
            <w:proofErr w:type="gramEnd"/>
          </w:p>
        </w:tc>
      </w:tr>
      <w:tr w:rsidR="00490544" w:rsidTr="00230AFC">
        <w:trPr>
          <w:trHeight w:hRule="exact" w:val="120"/>
        </w:trPr>
        <w:tc>
          <w:tcPr>
            <w:tcW w:w="567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2168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490544" w:rsidRDefault="002D01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490544" w:rsidTr="00230AFC">
        <w:trPr>
          <w:trHeight w:hRule="exact" w:val="120"/>
        </w:trPr>
        <w:tc>
          <w:tcPr>
            <w:tcW w:w="567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8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70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490544" w:rsidRDefault="002D01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490544" w:rsidTr="00230AFC">
        <w:trPr>
          <w:trHeight w:hRule="exact" w:val="165"/>
        </w:trPr>
        <w:tc>
          <w:tcPr>
            <w:tcW w:w="567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2168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490544" w:rsidRDefault="002D017B" w:rsidP="00230A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</w:t>
            </w:r>
            <w:r w:rsidR="00230AFC">
              <w:rPr>
                <w:rFonts w:ascii="Times New Roman" w:hAnsi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230AFC"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.2022 17:00:00 по местному времени. </w:t>
            </w:r>
          </w:p>
        </w:tc>
      </w:tr>
      <w:tr w:rsidR="00490544" w:rsidTr="00230AFC">
        <w:trPr>
          <w:trHeight w:hRule="exact" w:val="225"/>
        </w:trPr>
        <w:tc>
          <w:tcPr>
            <w:tcW w:w="567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2168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490544" w:rsidRDefault="002D01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490544" w:rsidTr="00230AFC">
        <w:trPr>
          <w:trHeight w:hRule="exact" w:val="225"/>
        </w:trPr>
        <w:tc>
          <w:tcPr>
            <w:tcW w:w="567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2168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225"/>
        </w:trPr>
        <w:tc>
          <w:tcPr>
            <w:tcW w:w="567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2168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225"/>
        </w:trPr>
        <w:tc>
          <w:tcPr>
            <w:tcW w:w="567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2168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49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490544" w:rsidRDefault="00490544">
            <w:pPr>
              <w:rPr>
                <w:szCs w:val="16"/>
              </w:rPr>
            </w:pPr>
          </w:p>
        </w:tc>
      </w:tr>
      <w:tr w:rsidR="00490544" w:rsidTr="00230AFC"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490544" w:rsidRDefault="002D01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490544" w:rsidTr="00230AFC"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490544" w:rsidRDefault="002D01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 Марина Георгиевна, тел.</w:t>
            </w:r>
          </w:p>
        </w:tc>
      </w:tr>
    </w:tbl>
    <w:p w:rsidR="006706B2" w:rsidRDefault="006706B2"/>
    <w:sectPr w:rsidR="006706B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0544"/>
    <w:rsid w:val="00230AFC"/>
    <w:rsid w:val="002D017B"/>
    <w:rsid w:val="00490544"/>
    <w:rsid w:val="0067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3835E-5523-4425-8BEA-72CE3D49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1129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Козлова Анна Николаевна</cp:lastModifiedBy>
  <cp:revision>3</cp:revision>
  <dcterms:created xsi:type="dcterms:W3CDTF">2022-02-07T08:51:00Z</dcterms:created>
  <dcterms:modified xsi:type="dcterms:W3CDTF">2022-02-07T08:55:00Z</dcterms:modified>
</cp:coreProperties>
</file>