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945"/>
        <w:gridCol w:w="2533"/>
        <w:gridCol w:w="3321"/>
        <w:gridCol w:w="1116"/>
        <w:gridCol w:w="1286"/>
        <w:gridCol w:w="1470"/>
        <w:gridCol w:w="2087"/>
        <w:gridCol w:w="1995"/>
        <w:gridCol w:w="1654"/>
        <w:gridCol w:w="1903"/>
      </w:tblGrid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</w:t>
            </w: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Е-mail: kkb@ medqorod. ru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16.12.2021 г. №.2016-2021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6799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2758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изготовлению медицинских изделий для зубопротезирования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выполнению следующих видов работ:</w:t>
              <w:br/>
              <w:t>
    - изготовление коронок, мостовидных протезов ,съёмных и бюгельных протезов методом точного литья по ТУ 14-1-23-53-70 и ТУ 64-2-162-77; </w:t>
              <w:br/>
              <w:t>
    - обработка изделий Заказчика и нанесение защитных покрытий по технологии «МЗП – Биодент» ТУ 42-2-531-87 или «МЗП – Композит ЮВАМ – 11» ТУ 42-2-435-84, в соответствии с ГОСТ 10-717-75,ГОСТ 207-90-82,ГОСТ 51058-97.</w:t>
              <w:br/>
              <w:t>
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>
        <w:trPr>
          <w:trHeight w:val="12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>
        <w:trPr>
          <w:trHeight w:val="12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>
        <w:trPr>
          <w:trHeight w:val="16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20.12.2021 17:00:00 по местному времени.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21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7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>
        <w:trPr>
          <w:trHeight w:val="60" w:hRule="atLeast"/>
        </w:trPr>
        <w:tc>
          <w:tcPr>
            <w:tcW w:w="18310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Кайкова Ирина Владимировна, тел. 228-06-88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