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172"/>
        <w:gridCol w:w="2839"/>
        <w:gridCol w:w="966"/>
        <w:gridCol w:w="1095"/>
        <w:gridCol w:w="1261"/>
        <w:gridCol w:w="1800"/>
        <w:gridCol w:w="1710"/>
        <w:gridCol w:w="1415"/>
        <w:gridCol w:w="1633"/>
      </w:tblGrid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 w:rsidRPr="00327D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Pr="00327D15" w:rsidRDefault="00327D1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7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7D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7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7D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7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7D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B41CC" w:rsidRPr="00327D15" w:rsidRDefault="007B41C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B41CC" w:rsidRPr="00327D15" w:rsidRDefault="007B41C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B41CC" w:rsidRPr="00327D15" w:rsidRDefault="007B41C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B41CC" w:rsidRPr="00327D15" w:rsidRDefault="007B41C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B41CC" w:rsidRPr="00327D15" w:rsidRDefault="007B41C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B41CC" w:rsidRPr="00327D15" w:rsidRDefault="007B41C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B41CC" w:rsidRPr="00327D15" w:rsidRDefault="007B41CC">
            <w:pPr>
              <w:rPr>
                <w:lang w:val="en-US"/>
              </w:rPr>
            </w:pP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 w:rsidP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09.10. 2 023 г. №.2-2023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предоставлению, чистке и замене резинового вестибюльного ковра 86х142 см.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Предоставляемый ковер должен обладать следующими характеристиками: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ворсистая поверхность должна представлять собой скрученный, глубоко прокрашенный нейлон;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плотность ковра должна составлять не менее 800 г/м²;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высота ворса: 12-14 мм;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вес коврового покрытия: 2,50 кг/м2 ± 0,05 кг/м2;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поглощаемой грязи не менее 4 кг на 1м2;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удерживаемой влаги не менее 4 литров на 1м2;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ворс не </w:t>
            </w:r>
            <w:r>
              <w:rPr>
                <w:rFonts w:ascii="Times New Roman" w:hAnsi="Times New Roman"/>
                <w:sz w:val="24"/>
                <w:szCs w:val="24"/>
              </w:rPr>
              <w:t>должен приминаться или иметь изношенный вид;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ворс при пользовании не должен менять свой цвет (коричневый);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ковер должен обладать антистатическими свойствами;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износостойкость ковра должна определяться не менее, чем 500 стирками или полными чистками ко</w:t>
            </w:r>
            <w:r>
              <w:rPr>
                <w:rFonts w:ascii="Times New Roman" w:hAnsi="Times New Roman"/>
                <w:sz w:val="24"/>
                <w:szCs w:val="24"/>
              </w:rPr>
              <w:t>вровых покрытий;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основе ковра должна быть заложена высокопрочная, химически стойкая резина, толщиной 1,2-1,8 мм;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резиновый бордюр с укреплением по краю, должен обладать шириной 20 мм;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 ковра: основа: перфорированный нитрильный каучук, ворс: с</w:t>
            </w:r>
            <w:r>
              <w:rPr>
                <w:rFonts w:ascii="Times New Roman" w:hAnsi="Times New Roman"/>
                <w:sz w:val="24"/>
                <w:szCs w:val="24"/>
              </w:rPr>
              <w:t>крученные нейлоновые волокна;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ковра не должна собираться складками во время пользования ковром;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должна быть устойчива к высоким и низким температурам, к нефтепродуктам и механическим воздействиям;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основе должно быть предусмотрено </w:t>
            </w:r>
            <w:r>
              <w:rPr>
                <w:rFonts w:ascii="Times New Roman" w:hAnsi="Times New Roman"/>
                <w:sz w:val="24"/>
                <w:szCs w:val="24"/>
              </w:rPr>
              <w:t>наличие специальных «липучек» (по четыре крепления на основе ковра), посредством которых ковры могут быть прикреплены к полу*;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высокий уровень пожарной безопасности.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ковра должен быть серо-голубым (MSW-4).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7B41C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7B41C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</w:t>
            </w:r>
            <w:r>
              <w:rPr>
                <w:rFonts w:ascii="Times New Roman" w:hAnsi="Times New Roman"/>
                <w:sz w:val="24"/>
                <w:szCs w:val="24"/>
              </w:rPr>
              <w:t>чистке и замене резинового вестибюльного ковра 115х175 см.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предоставлению, чистке и замене резинового вестибюльного ковра 115х175 см.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Предоставляемый ковер должен обладать следующими характеристиками: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поверхность должна представлять собой резин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овую поверхность,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выпуклыми элементами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сбивающими крупную фракцию грязи на основе нитрильного каучука;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износостойкость ковра должна определяться не менее, чем 500 стирками или полными чистками ковровых покрытий;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основе ковра должна быть заложена </w:t>
            </w:r>
            <w:r>
              <w:rPr>
                <w:rFonts w:ascii="Times New Roman" w:hAnsi="Times New Roman"/>
                <w:sz w:val="24"/>
                <w:szCs w:val="24"/>
              </w:rPr>
              <w:t>высокопрочная, химически стойкая резина, толщиной 1,2-1,8 мм;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резиновый бордюр с укреплением по краю, должен обладать шириной 20 мм;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 ковра: основа: перфорированный нитрильный каучук.</w:t>
            </w:r>
          </w:p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ковра не должна собираться складками во время 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ания ковром.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327D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7B41C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41CC" w:rsidRDefault="007B41C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12.01.2023 17:00:00 по местному времени. 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B41CC" w:rsidRDefault="007B41CC"/>
        </w:tc>
        <w:tc>
          <w:tcPr>
            <w:tcW w:w="2535" w:type="dxa"/>
            <w:shd w:val="clear" w:color="auto" w:fill="auto"/>
            <w:vAlign w:val="bottom"/>
          </w:tcPr>
          <w:p w:rsidR="007B41CC" w:rsidRDefault="007B41CC"/>
        </w:tc>
        <w:tc>
          <w:tcPr>
            <w:tcW w:w="3315" w:type="dxa"/>
            <w:shd w:val="clear" w:color="auto" w:fill="auto"/>
            <w:vAlign w:val="bottom"/>
          </w:tcPr>
          <w:p w:rsidR="007B41CC" w:rsidRDefault="007B41CC"/>
        </w:tc>
        <w:tc>
          <w:tcPr>
            <w:tcW w:w="1125" w:type="dxa"/>
            <w:shd w:val="clear" w:color="auto" w:fill="auto"/>
            <w:vAlign w:val="bottom"/>
          </w:tcPr>
          <w:p w:rsidR="007B41CC" w:rsidRDefault="007B41CC"/>
        </w:tc>
        <w:tc>
          <w:tcPr>
            <w:tcW w:w="1275" w:type="dxa"/>
            <w:shd w:val="clear" w:color="auto" w:fill="auto"/>
            <w:vAlign w:val="bottom"/>
          </w:tcPr>
          <w:p w:rsidR="007B41CC" w:rsidRDefault="007B41CC"/>
        </w:tc>
        <w:tc>
          <w:tcPr>
            <w:tcW w:w="1470" w:type="dxa"/>
            <w:shd w:val="clear" w:color="auto" w:fill="auto"/>
            <w:vAlign w:val="bottom"/>
          </w:tcPr>
          <w:p w:rsidR="007B41CC" w:rsidRDefault="007B41CC"/>
        </w:tc>
        <w:tc>
          <w:tcPr>
            <w:tcW w:w="2100" w:type="dxa"/>
            <w:shd w:val="clear" w:color="auto" w:fill="auto"/>
            <w:vAlign w:val="bottom"/>
          </w:tcPr>
          <w:p w:rsidR="007B41CC" w:rsidRDefault="007B41CC"/>
        </w:tc>
        <w:tc>
          <w:tcPr>
            <w:tcW w:w="1995" w:type="dxa"/>
            <w:shd w:val="clear" w:color="auto" w:fill="auto"/>
            <w:vAlign w:val="bottom"/>
          </w:tcPr>
          <w:p w:rsidR="007B41CC" w:rsidRDefault="007B41CC"/>
        </w:tc>
        <w:tc>
          <w:tcPr>
            <w:tcW w:w="1650" w:type="dxa"/>
            <w:shd w:val="clear" w:color="auto" w:fill="auto"/>
            <w:vAlign w:val="bottom"/>
          </w:tcPr>
          <w:p w:rsidR="007B41CC" w:rsidRDefault="007B41CC"/>
        </w:tc>
        <w:tc>
          <w:tcPr>
            <w:tcW w:w="1905" w:type="dxa"/>
            <w:shd w:val="clear" w:color="auto" w:fill="auto"/>
            <w:vAlign w:val="bottom"/>
          </w:tcPr>
          <w:p w:rsidR="007B41CC" w:rsidRDefault="007B41CC"/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4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B41CC" w:rsidRDefault="00327D1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327D15"/>
    <w:sectPr w:rsidR="00000000" w:rsidSect="00327D1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1CC"/>
    <w:rsid w:val="00327D15"/>
    <w:rsid w:val="007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E68F"/>
  <w15:docId w15:val="{DA8455C6-D41D-4C11-BD94-E9ECE2E9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2023-01-10T02:36:00Z</dcterms:created>
  <dcterms:modified xsi:type="dcterms:W3CDTF">2023-01-10T02:37:00Z</dcterms:modified>
</cp:coreProperties>
</file>