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26"/>
        <w:gridCol w:w="1882"/>
        <w:gridCol w:w="2519"/>
        <w:gridCol w:w="656"/>
        <w:gridCol w:w="821"/>
        <w:gridCol w:w="1029"/>
        <w:gridCol w:w="1809"/>
        <w:gridCol w:w="1531"/>
      </w:tblGrid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 w:rsidRPr="00440E0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Pr="00426CDC" w:rsidRDefault="00426C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26C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26CD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26C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26CD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26C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26CD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szCs w:val="16"/>
                <w:lang w:val="en-US"/>
              </w:rPr>
            </w:pPr>
          </w:p>
        </w:tc>
      </w:tr>
      <w:tr w:rsidR="00FC084A" w:rsidRPr="00440E0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Pr="00426CDC" w:rsidRDefault="00426C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6CDC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Pr="00426CDC" w:rsidRDefault="00FC084A">
            <w:pPr>
              <w:rPr>
                <w:szCs w:val="16"/>
                <w:lang w:val="en-US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7C2DB6" w:rsidP="007C2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37427">
              <w:rPr>
                <w:rFonts w:ascii="Times New Roman" w:hAnsi="Times New Roman"/>
                <w:sz w:val="24"/>
                <w:szCs w:val="24"/>
              </w:rPr>
              <w:t>.</w:t>
            </w:r>
            <w:r w:rsidR="006263E7">
              <w:rPr>
                <w:rFonts w:ascii="Times New Roman" w:hAnsi="Times New Roman"/>
                <w:sz w:val="24"/>
                <w:szCs w:val="24"/>
              </w:rPr>
              <w:t>0</w:t>
            </w:r>
            <w:r w:rsidR="00237427">
              <w:rPr>
                <w:rFonts w:ascii="Times New Roman" w:hAnsi="Times New Roman"/>
                <w:sz w:val="24"/>
                <w:szCs w:val="24"/>
              </w:rPr>
              <w:t>2</w:t>
            </w:r>
            <w:r w:rsidR="00426CDC">
              <w:rPr>
                <w:rFonts w:ascii="Times New Roman" w:hAnsi="Times New Roman"/>
                <w:sz w:val="24"/>
                <w:szCs w:val="24"/>
              </w:rPr>
              <w:t>.202</w:t>
            </w:r>
            <w:r w:rsidR="006263E7">
              <w:rPr>
                <w:rFonts w:ascii="Times New Roman" w:hAnsi="Times New Roman"/>
                <w:sz w:val="24"/>
                <w:szCs w:val="24"/>
              </w:rPr>
              <w:t>1</w:t>
            </w:r>
            <w:r w:rsidR="00426CDC">
              <w:rPr>
                <w:rFonts w:ascii="Times New Roman" w:hAnsi="Times New Roman"/>
                <w:sz w:val="24"/>
                <w:szCs w:val="24"/>
              </w:rPr>
              <w:t xml:space="preserve"> г. №.</w:t>
            </w:r>
            <w:r w:rsidR="0023742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426CDC">
              <w:rPr>
                <w:rFonts w:ascii="Times New Roman" w:hAnsi="Times New Roman"/>
                <w:sz w:val="24"/>
                <w:szCs w:val="24"/>
              </w:rPr>
              <w:t>-2</w:t>
            </w:r>
            <w:r w:rsidR="00237427">
              <w:rPr>
                <w:rFonts w:ascii="Times New Roman" w:hAnsi="Times New Roman"/>
                <w:sz w:val="24"/>
                <w:szCs w:val="24"/>
              </w:rPr>
              <w:t>02</w:t>
            </w:r>
            <w:r w:rsidR="00626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 w:rsidP="00426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 или эквивалентов:</w:t>
            </w:r>
          </w:p>
        </w:tc>
      </w:tr>
      <w:tr w:rsidR="00FC084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084A" w:rsidRDefault="0042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FC084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Тест-картридж для определения АСТ на аппарате АСТ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Тест-картридж определения АВС при низком уровне гепарина, может использоваться со свежей цельной кровью в диализе, ECMO и терапевтического мониторинга гепарина. Должен быть двухканальный. Материал корпуса - прозрачный пластик. Наличие пластикового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перемешивателя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Должен содержать реагенты: 0.75% Каолин, 0.0025 М СaCl2, буфер-кислота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гипероксиэтил-пиперазин-этаносульфоновая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бактериостатический агент - азид натрия. Необходимый объем заполнения канала кровью не более 0.2 мл. 50 штук в упаковке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FC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FC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Тест-картридж для определения АСТ на аппарате АСТ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Тест-картридж определения АВС при высоком уровне гепарина, может использоваться со свежей цельной кровью в сердечнососудистой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хирургии, сосудистой хирургии и коронарной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ангиопластике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(PTCA). Должен быть двухканальный. Материал корпуса - прозрачный пластик. Наличие пластикового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перемешивателя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Должен содержать реагенты: 12% Каолин, 0.05 М СaCl2, буфер-кислота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гипероксиэтил-пиперазин-этаносульфоновая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бактериостатический агент - азид натрия. 50 штук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42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FC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084A" w:rsidRDefault="00FC0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контракта по заявке заказчика в 2021г.</w:t>
            </w:r>
          </w:p>
        </w:tc>
      </w:tr>
      <w:tr w:rsidR="00FC084A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FC084A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ных закупок, тел. 220-16-04</w:t>
            </w:r>
          </w:p>
        </w:tc>
      </w:tr>
      <w:tr w:rsidR="00FC084A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 w:rsidP="0044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</w:t>
            </w:r>
            <w:r w:rsidR="006263E7">
              <w:rPr>
                <w:rFonts w:ascii="Times New Roman" w:hAnsi="Times New Roman"/>
                <w:sz w:val="28"/>
                <w:szCs w:val="28"/>
              </w:rPr>
              <w:t>дложения принимаются в срок</w:t>
            </w:r>
            <w:r w:rsidR="007C2DB6">
              <w:rPr>
                <w:rFonts w:ascii="Times New Roman" w:hAnsi="Times New Roman"/>
                <w:sz w:val="28"/>
                <w:szCs w:val="28"/>
              </w:rPr>
              <w:t xml:space="preserve"> до 0</w:t>
            </w:r>
            <w:r w:rsidR="00440E0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263E7">
              <w:rPr>
                <w:rFonts w:ascii="Times New Roman" w:hAnsi="Times New Roman"/>
                <w:sz w:val="28"/>
                <w:szCs w:val="28"/>
              </w:rPr>
              <w:t>0</w:t>
            </w:r>
            <w:r w:rsidR="007C2DB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6263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FC08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C08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C084A" w:rsidRDefault="00FC084A">
            <w:pPr>
              <w:rPr>
                <w:szCs w:val="16"/>
              </w:rPr>
            </w:pP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C084A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C084A" w:rsidRDefault="00426C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Валерьевна, тел.2201604</w:t>
            </w:r>
          </w:p>
        </w:tc>
      </w:tr>
    </w:tbl>
    <w:p w:rsidR="00714BF7" w:rsidRDefault="00714BF7"/>
    <w:sectPr w:rsidR="00714BF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4A"/>
    <w:rsid w:val="000549DF"/>
    <w:rsid w:val="00237427"/>
    <w:rsid w:val="00426CDC"/>
    <w:rsid w:val="00440E01"/>
    <w:rsid w:val="004A060C"/>
    <w:rsid w:val="00550E84"/>
    <w:rsid w:val="006263E7"/>
    <w:rsid w:val="00714BF7"/>
    <w:rsid w:val="00723EA2"/>
    <w:rsid w:val="007C2DB6"/>
    <w:rsid w:val="00CD37B7"/>
    <w:rsid w:val="00F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E3AD7-C025-4F24-ABFE-F1201CE1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Елена Валерьевна</dc:creator>
  <cp:lastModifiedBy>Антипова Елена Валерьевна</cp:lastModifiedBy>
  <cp:revision>4</cp:revision>
  <dcterms:created xsi:type="dcterms:W3CDTF">2021-02-26T04:18:00Z</dcterms:created>
  <dcterms:modified xsi:type="dcterms:W3CDTF">2021-03-02T08:21:00Z</dcterms:modified>
</cp:coreProperties>
</file>