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 w:rsidRPr="00352A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Pr="00352AB6" w:rsidRDefault="00352A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A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19BD" w:rsidRPr="00352AB6" w:rsidRDefault="003319BD">
            <w:pPr>
              <w:rPr>
                <w:lang w:val="en-US"/>
              </w:rPr>
            </w:pP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 w:rsidP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sz w:val="24"/>
                <w:szCs w:val="24"/>
              </w:rPr>
              <w:t>2 022 г. №.1936-2022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319B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319B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экстракции РНК из биологического материала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МагноПрайм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ФАСТ»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предназначендля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экстракции ДНК биологических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агентовиз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материала(соскобный материал или отделяемое слизистых оболочек урогенитального тракта (влагалища, цервикального канала, уретры), ротоглотки,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кишки,конъюнктивы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пузырьковых высыпаний и эрозивно-язвенных поражений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ислизистых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оболочек; моча, секрет предстательной железы)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последующегоисследования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полимеразной цепной реакции (ПЦР).Набор может использоваться совместно с автоматическими станциями для эк</w:t>
            </w:r>
            <w:r>
              <w:rPr>
                <w:rFonts w:ascii="Times New Roman" w:hAnsi="Times New Roman"/>
                <w:sz w:val="24"/>
                <w:szCs w:val="24"/>
              </w:rPr>
              <w:t>стракции нуклеиновых кислот, при условии, что запрограммирована последовательность действий, изложенная в данной инструкции.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52A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319B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9BD" w:rsidRDefault="003319B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 w:rsidP="00352A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2022 17:00:00 по местному времени. 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19BD" w:rsidRDefault="003319BD"/>
        </w:tc>
        <w:tc>
          <w:tcPr>
            <w:tcW w:w="2535" w:type="dxa"/>
            <w:shd w:val="clear" w:color="auto" w:fill="auto"/>
            <w:vAlign w:val="bottom"/>
          </w:tcPr>
          <w:p w:rsidR="003319BD" w:rsidRDefault="003319BD"/>
        </w:tc>
        <w:tc>
          <w:tcPr>
            <w:tcW w:w="3315" w:type="dxa"/>
            <w:shd w:val="clear" w:color="auto" w:fill="auto"/>
            <w:vAlign w:val="bottom"/>
          </w:tcPr>
          <w:p w:rsidR="003319BD" w:rsidRDefault="003319BD"/>
        </w:tc>
        <w:tc>
          <w:tcPr>
            <w:tcW w:w="1125" w:type="dxa"/>
            <w:shd w:val="clear" w:color="auto" w:fill="auto"/>
            <w:vAlign w:val="bottom"/>
          </w:tcPr>
          <w:p w:rsidR="003319BD" w:rsidRDefault="003319BD"/>
        </w:tc>
        <w:tc>
          <w:tcPr>
            <w:tcW w:w="1275" w:type="dxa"/>
            <w:shd w:val="clear" w:color="auto" w:fill="auto"/>
            <w:vAlign w:val="bottom"/>
          </w:tcPr>
          <w:p w:rsidR="003319BD" w:rsidRDefault="003319BD"/>
        </w:tc>
        <w:tc>
          <w:tcPr>
            <w:tcW w:w="1470" w:type="dxa"/>
            <w:shd w:val="clear" w:color="auto" w:fill="auto"/>
            <w:vAlign w:val="bottom"/>
          </w:tcPr>
          <w:p w:rsidR="003319BD" w:rsidRDefault="003319BD"/>
        </w:tc>
        <w:tc>
          <w:tcPr>
            <w:tcW w:w="2100" w:type="dxa"/>
            <w:shd w:val="clear" w:color="auto" w:fill="auto"/>
            <w:vAlign w:val="bottom"/>
          </w:tcPr>
          <w:p w:rsidR="003319BD" w:rsidRDefault="003319BD"/>
        </w:tc>
        <w:tc>
          <w:tcPr>
            <w:tcW w:w="1995" w:type="dxa"/>
            <w:shd w:val="clear" w:color="auto" w:fill="auto"/>
            <w:vAlign w:val="bottom"/>
          </w:tcPr>
          <w:p w:rsidR="003319BD" w:rsidRDefault="003319BD"/>
        </w:tc>
        <w:tc>
          <w:tcPr>
            <w:tcW w:w="1650" w:type="dxa"/>
            <w:shd w:val="clear" w:color="auto" w:fill="auto"/>
            <w:vAlign w:val="bottom"/>
          </w:tcPr>
          <w:p w:rsidR="003319BD" w:rsidRDefault="003319BD"/>
        </w:tc>
        <w:tc>
          <w:tcPr>
            <w:tcW w:w="1905" w:type="dxa"/>
            <w:shd w:val="clear" w:color="auto" w:fill="auto"/>
            <w:vAlign w:val="bottom"/>
          </w:tcPr>
          <w:p w:rsidR="003319BD" w:rsidRDefault="003319BD"/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1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19BD" w:rsidRDefault="00352AB6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52A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9BD"/>
    <w:rsid w:val="003319BD"/>
    <w:rsid w:val="003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1B52-7FBA-4756-9F71-3075B20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2022-12-02T07:37:00Z</dcterms:created>
  <dcterms:modified xsi:type="dcterms:W3CDTF">2022-12-02T07:37:00Z</dcterms:modified>
</cp:coreProperties>
</file>