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 w:rsidRPr="00156B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Pr="00156B60" w:rsidRDefault="00156B6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6B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56B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56B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56B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56B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56B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54F33" w:rsidRPr="00156B60" w:rsidRDefault="00054F3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54F33" w:rsidRPr="00156B60" w:rsidRDefault="00054F3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54F33" w:rsidRPr="00156B60" w:rsidRDefault="00054F3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54F33" w:rsidRPr="00156B60" w:rsidRDefault="00054F3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54F33" w:rsidRPr="00156B60" w:rsidRDefault="00054F3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54F33" w:rsidRPr="00156B60" w:rsidRDefault="00054F3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54F33" w:rsidRPr="00156B60" w:rsidRDefault="00054F33">
            <w:pPr>
              <w:rPr>
                <w:lang w:val="en-US"/>
              </w:rPr>
            </w:pPr>
          </w:p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 w:rsidP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1904-2022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54F33" w:rsidRDefault="00054F33"/>
        </w:tc>
        <w:tc>
          <w:tcPr>
            <w:tcW w:w="2535" w:type="dxa"/>
            <w:shd w:val="clear" w:color="auto" w:fill="auto"/>
            <w:vAlign w:val="bottom"/>
          </w:tcPr>
          <w:p w:rsidR="00054F33" w:rsidRDefault="00054F33"/>
        </w:tc>
        <w:tc>
          <w:tcPr>
            <w:tcW w:w="3315" w:type="dxa"/>
            <w:shd w:val="clear" w:color="auto" w:fill="auto"/>
            <w:vAlign w:val="bottom"/>
          </w:tcPr>
          <w:p w:rsidR="00054F33" w:rsidRDefault="00054F33"/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54F33" w:rsidRDefault="00054F33"/>
        </w:tc>
        <w:tc>
          <w:tcPr>
            <w:tcW w:w="2535" w:type="dxa"/>
            <w:shd w:val="clear" w:color="auto" w:fill="auto"/>
            <w:vAlign w:val="bottom"/>
          </w:tcPr>
          <w:p w:rsidR="00054F33" w:rsidRDefault="00054F33"/>
        </w:tc>
        <w:tc>
          <w:tcPr>
            <w:tcW w:w="3315" w:type="dxa"/>
            <w:shd w:val="clear" w:color="auto" w:fill="auto"/>
            <w:vAlign w:val="bottom"/>
          </w:tcPr>
          <w:p w:rsidR="00054F33" w:rsidRDefault="00054F33"/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предоставлению, чистке и замене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грязевпитывающего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вестибюльного ковра 85х150 см (92 замены)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Предоставляемый ковер должен обладать следующими характеристиками: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ворсистая поверхность должна представлять собой скрученный, глубоко </w:t>
            </w:r>
            <w:r>
              <w:rPr>
                <w:rFonts w:ascii="Times New Roman" w:hAnsi="Times New Roman"/>
                <w:sz w:val="24"/>
                <w:szCs w:val="24"/>
              </w:rPr>
              <w:t>прокрашенный нейлон;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плотность ковра должна составлять не менее 800 г/м²;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высота ворса: 12-14 мм;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вес коврового покрытия: 2,50 кг/м2 ± 0,05 кг/м2;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поглощаемой грязи не менее 4 кг на 1м2;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количество удерживаемой влаги не менее 4 литров </w:t>
            </w:r>
            <w:r>
              <w:rPr>
                <w:rFonts w:ascii="Times New Roman" w:hAnsi="Times New Roman"/>
                <w:sz w:val="24"/>
                <w:szCs w:val="24"/>
              </w:rPr>
              <w:t>на 1м2;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ворс не должен приминаться или иметь изношенный вид;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ворс при пользовании не должен менять свой цвет (коричневый);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ковер должен обладать антистатическими свойствами;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износостойкость ковра должна определяться не менее, чем 500 стирками или п</w:t>
            </w:r>
            <w:r>
              <w:rPr>
                <w:rFonts w:ascii="Times New Roman" w:hAnsi="Times New Roman"/>
                <w:sz w:val="24"/>
                <w:szCs w:val="24"/>
              </w:rPr>
              <w:t>олными чистками ковровых покрытий;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основе ковра должна быть заложена высокопрочная, химически стойкая резина, толщиной 1,2-1,8 мм;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резиновый бордюр с укреплением по краю, должен обладать шириной 20 мм;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 ковра: основа: перфорированный нитрильн</w:t>
            </w:r>
            <w:r>
              <w:rPr>
                <w:rFonts w:ascii="Times New Roman" w:hAnsi="Times New Roman"/>
                <w:sz w:val="24"/>
                <w:szCs w:val="24"/>
              </w:rPr>
              <w:t>ый каучук, ворс: скрученные нейлоновые волокна;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основа ковра не должна собираться складками во время пользования ковром;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основа должна быть устойчива к высоким и низким температурам, к нефтепродуктам и механическим воздействиям;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основе должно быть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предусмотрено наличие специальных «липучек» (по четыре крепления на основе ковра), посредством которых ковры могут быть прикреплены к полу*;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высокий уровень пожарной безопасности.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ковра должен быть серо-голубым (MSW-1).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предоставлению, чистке и замене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грязевпитывающего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вестибюльного ковра 85х150 см (64 замены)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предоставлению, чистке и замене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грязевпитывающего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вестибюльного ковра 115х200 см (105 замен)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Предоставляемый ковер должен обладать </w:t>
            </w:r>
            <w:r>
              <w:rPr>
                <w:rFonts w:ascii="Times New Roman" w:hAnsi="Times New Roman"/>
                <w:sz w:val="24"/>
                <w:szCs w:val="24"/>
              </w:rPr>
              <w:t>следующими характеристиками: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ворсистая поверхность должна представлять собой скрученный, глубоко прокрашенный нейлон;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плотность ковра должна составлять не менее 800 г/м²;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высота ворса: 12-14 мм;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вес коврового покрытия: 2,50 кг/м2 ± 0,05 кг/м2;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поглощаемой грязи не менее 4 кг на 1м2;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удерживаемой влаги не менее 4 литров на 1м2;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ворс не должен приминаться или иметь изношенный вид;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ворс при пользовании не должен менять свой цвет (коричневый);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ковер должен обладать анти</w:t>
            </w:r>
            <w:r>
              <w:rPr>
                <w:rFonts w:ascii="Times New Roman" w:hAnsi="Times New Roman"/>
                <w:sz w:val="24"/>
                <w:szCs w:val="24"/>
              </w:rPr>
              <w:t>статическими свойствами;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износостойкость ковра должна определяться не менее, чем 500 стирками или полными чистками ковровых покрытий;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основе ковра должна быть заложена высокопрочная, химически стойкая резина, толщиной 1,2-1,8 мм;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резиновый бордюр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укреплением по краю, должен обладать шириной 20 мм;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 ковра: основа: перфорированный нитрильный каучук, ворс: скрученные нейлоновые волокна;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основа ковра не должна собираться складками во время пользования ковром;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основа должна быть устойчива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высоким и низким температурам, к нефтепродуктам и механическим воздействиям;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основе должно быть предусмотрено наличие специальных «липучек» (по четыре крепления на основе ковра), посредством которых ковры могут быть прикреплены к полу*;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высокий уров</w:t>
            </w:r>
            <w:r>
              <w:rPr>
                <w:rFonts w:ascii="Times New Roman" w:hAnsi="Times New Roman"/>
                <w:sz w:val="24"/>
                <w:szCs w:val="24"/>
              </w:rPr>
              <w:t>ень пожарной безопасности.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ковра должен быть серо-голубым (MSW-2).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предоставлению, чистке и замене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грязевпитывающего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вестибюльного ковра 150х300 см (45 замен)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предоставлению, чистке и замене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грязевпитывающего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вестибюльного ковра 115х200 см (70 замен)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предоставлению, чистке и замене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грязевпитывающего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вестибюльного ковра 115х200 см (69 замен)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предоставлению, чистке и замене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грязевпитывающего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вестибюльного ковра 150х300 см (105 замен)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предоставлению, чистке и замене резинового вестибюльного ковра 115х175 см.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предоставлению, чистке и замене резинового вестибюльного ковра 115х175 см.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Предоставляемый ковер </w:t>
            </w:r>
            <w:r>
              <w:rPr>
                <w:rFonts w:ascii="Times New Roman" w:hAnsi="Times New Roman"/>
                <w:sz w:val="24"/>
                <w:szCs w:val="24"/>
              </w:rPr>
              <w:t>должен обладать следующими характеристиками: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поверхность должна представлять собой резиновую поверхность,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выпуклыми элементами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сбивающими крупную фракцию грязи на основе нитрильного каучука;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износостойкость ковра должна определяться не менее, чем 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стирками или полными чистками ковровых покрытий;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основе ковра должна быть заложена высокопрочная, химически стойкая резина, толщиной 1,2-1,8 мм;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резиновый бордюр с укреплением по краю, должен обладать шириной 20 мм;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 ковра: основа: перфориро</w:t>
            </w:r>
            <w:r>
              <w:rPr>
                <w:rFonts w:ascii="Times New Roman" w:hAnsi="Times New Roman"/>
                <w:sz w:val="24"/>
                <w:szCs w:val="24"/>
              </w:rPr>
              <w:t>ванный нитрильный каучук.</w:t>
            </w:r>
          </w:p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основа ковра не должна собираться складками во время пользования ковром.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156B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54F33" w:rsidRDefault="00054F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54F33" w:rsidRDefault="00054F33"/>
        </w:tc>
        <w:tc>
          <w:tcPr>
            <w:tcW w:w="2535" w:type="dxa"/>
            <w:shd w:val="clear" w:color="auto" w:fill="auto"/>
            <w:vAlign w:val="bottom"/>
          </w:tcPr>
          <w:p w:rsidR="00054F33" w:rsidRDefault="00054F33"/>
        </w:tc>
        <w:tc>
          <w:tcPr>
            <w:tcW w:w="3315" w:type="dxa"/>
            <w:shd w:val="clear" w:color="auto" w:fill="auto"/>
            <w:vAlign w:val="bottom"/>
          </w:tcPr>
          <w:p w:rsidR="00054F33" w:rsidRDefault="00054F33"/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54F33" w:rsidRDefault="00156B60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54F33" w:rsidRDefault="00054F33"/>
        </w:tc>
        <w:tc>
          <w:tcPr>
            <w:tcW w:w="2535" w:type="dxa"/>
            <w:shd w:val="clear" w:color="auto" w:fill="auto"/>
            <w:vAlign w:val="bottom"/>
          </w:tcPr>
          <w:p w:rsidR="00054F33" w:rsidRDefault="00054F33"/>
        </w:tc>
        <w:tc>
          <w:tcPr>
            <w:tcW w:w="3315" w:type="dxa"/>
            <w:shd w:val="clear" w:color="auto" w:fill="auto"/>
            <w:vAlign w:val="bottom"/>
          </w:tcPr>
          <w:p w:rsidR="00054F33" w:rsidRDefault="00054F33"/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54F33" w:rsidRDefault="00156B6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54F33" w:rsidRDefault="00054F33"/>
        </w:tc>
        <w:tc>
          <w:tcPr>
            <w:tcW w:w="2535" w:type="dxa"/>
            <w:shd w:val="clear" w:color="auto" w:fill="auto"/>
            <w:vAlign w:val="bottom"/>
          </w:tcPr>
          <w:p w:rsidR="00054F33" w:rsidRDefault="00054F33"/>
        </w:tc>
        <w:tc>
          <w:tcPr>
            <w:tcW w:w="3315" w:type="dxa"/>
            <w:shd w:val="clear" w:color="auto" w:fill="auto"/>
            <w:vAlign w:val="bottom"/>
          </w:tcPr>
          <w:p w:rsidR="00054F33" w:rsidRDefault="00054F33"/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54F33" w:rsidRDefault="00156B6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54F33" w:rsidRDefault="00054F33"/>
        </w:tc>
        <w:tc>
          <w:tcPr>
            <w:tcW w:w="2535" w:type="dxa"/>
            <w:shd w:val="clear" w:color="auto" w:fill="auto"/>
            <w:vAlign w:val="bottom"/>
          </w:tcPr>
          <w:p w:rsidR="00054F33" w:rsidRDefault="00054F33"/>
        </w:tc>
        <w:tc>
          <w:tcPr>
            <w:tcW w:w="3315" w:type="dxa"/>
            <w:shd w:val="clear" w:color="auto" w:fill="auto"/>
            <w:vAlign w:val="bottom"/>
          </w:tcPr>
          <w:p w:rsidR="00054F33" w:rsidRDefault="00054F33"/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54F33" w:rsidRDefault="00156B6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30.11.2022 17:00:00 по местному времени. </w:t>
            </w:r>
          </w:p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54F33" w:rsidRDefault="00054F33"/>
        </w:tc>
        <w:tc>
          <w:tcPr>
            <w:tcW w:w="2535" w:type="dxa"/>
            <w:shd w:val="clear" w:color="auto" w:fill="auto"/>
            <w:vAlign w:val="bottom"/>
          </w:tcPr>
          <w:p w:rsidR="00054F33" w:rsidRDefault="00054F33"/>
        </w:tc>
        <w:tc>
          <w:tcPr>
            <w:tcW w:w="3315" w:type="dxa"/>
            <w:shd w:val="clear" w:color="auto" w:fill="auto"/>
            <w:vAlign w:val="bottom"/>
          </w:tcPr>
          <w:p w:rsidR="00054F33" w:rsidRDefault="00054F33"/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54F33" w:rsidRDefault="00156B6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54F33" w:rsidRDefault="00054F33"/>
        </w:tc>
        <w:tc>
          <w:tcPr>
            <w:tcW w:w="2535" w:type="dxa"/>
            <w:shd w:val="clear" w:color="auto" w:fill="auto"/>
            <w:vAlign w:val="bottom"/>
          </w:tcPr>
          <w:p w:rsidR="00054F33" w:rsidRDefault="00054F33"/>
        </w:tc>
        <w:tc>
          <w:tcPr>
            <w:tcW w:w="3315" w:type="dxa"/>
            <w:shd w:val="clear" w:color="auto" w:fill="auto"/>
            <w:vAlign w:val="bottom"/>
          </w:tcPr>
          <w:p w:rsidR="00054F33" w:rsidRDefault="00054F33"/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54F33" w:rsidRDefault="00054F33"/>
        </w:tc>
        <w:tc>
          <w:tcPr>
            <w:tcW w:w="2535" w:type="dxa"/>
            <w:shd w:val="clear" w:color="auto" w:fill="auto"/>
            <w:vAlign w:val="bottom"/>
          </w:tcPr>
          <w:p w:rsidR="00054F33" w:rsidRDefault="00054F33"/>
        </w:tc>
        <w:tc>
          <w:tcPr>
            <w:tcW w:w="3315" w:type="dxa"/>
            <w:shd w:val="clear" w:color="auto" w:fill="auto"/>
            <w:vAlign w:val="bottom"/>
          </w:tcPr>
          <w:p w:rsidR="00054F33" w:rsidRDefault="00054F33"/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54F33" w:rsidRDefault="00054F33"/>
        </w:tc>
        <w:tc>
          <w:tcPr>
            <w:tcW w:w="2535" w:type="dxa"/>
            <w:shd w:val="clear" w:color="auto" w:fill="auto"/>
            <w:vAlign w:val="bottom"/>
          </w:tcPr>
          <w:p w:rsidR="00054F33" w:rsidRDefault="00054F33"/>
        </w:tc>
        <w:tc>
          <w:tcPr>
            <w:tcW w:w="3315" w:type="dxa"/>
            <w:shd w:val="clear" w:color="auto" w:fill="auto"/>
            <w:vAlign w:val="bottom"/>
          </w:tcPr>
          <w:p w:rsidR="00054F33" w:rsidRDefault="00054F33"/>
        </w:tc>
        <w:tc>
          <w:tcPr>
            <w:tcW w:w="1125" w:type="dxa"/>
            <w:shd w:val="clear" w:color="auto" w:fill="auto"/>
            <w:vAlign w:val="bottom"/>
          </w:tcPr>
          <w:p w:rsidR="00054F33" w:rsidRDefault="00054F33"/>
        </w:tc>
        <w:tc>
          <w:tcPr>
            <w:tcW w:w="1275" w:type="dxa"/>
            <w:shd w:val="clear" w:color="auto" w:fill="auto"/>
            <w:vAlign w:val="bottom"/>
          </w:tcPr>
          <w:p w:rsidR="00054F33" w:rsidRDefault="00054F33"/>
        </w:tc>
        <w:tc>
          <w:tcPr>
            <w:tcW w:w="1470" w:type="dxa"/>
            <w:shd w:val="clear" w:color="auto" w:fill="auto"/>
            <w:vAlign w:val="bottom"/>
          </w:tcPr>
          <w:p w:rsidR="00054F33" w:rsidRDefault="00054F33"/>
        </w:tc>
        <w:tc>
          <w:tcPr>
            <w:tcW w:w="2100" w:type="dxa"/>
            <w:shd w:val="clear" w:color="auto" w:fill="auto"/>
            <w:vAlign w:val="bottom"/>
          </w:tcPr>
          <w:p w:rsidR="00054F33" w:rsidRDefault="00054F33"/>
        </w:tc>
        <w:tc>
          <w:tcPr>
            <w:tcW w:w="1995" w:type="dxa"/>
            <w:shd w:val="clear" w:color="auto" w:fill="auto"/>
            <w:vAlign w:val="bottom"/>
          </w:tcPr>
          <w:p w:rsidR="00054F33" w:rsidRDefault="00054F33"/>
        </w:tc>
        <w:tc>
          <w:tcPr>
            <w:tcW w:w="1650" w:type="dxa"/>
            <w:shd w:val="clear" w:color="auto" w:fill="auto"/>
            <w:vAlign w:val="bottom"/>
          </w:tcPr>
          <w:p w:rsidR="00054F33" w:rsidRDefault="00054F33"/>
        </w:tc>
        <w:tc>
          <w:tcPr>
            <w:tcW w:w="1905" w:type="dxa"/>
            <w:shd w:val="clear" w:color="auto" w:fill="auto"/>
            <w:vAlign w:val="bottom"/>
          </w:tcPr>
          <w:p w:rsidR="00054F33" w:rsidRDefault="00054F33"/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54F33" w:rsidRDefault="00156B6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4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54F33" w:rsidRDefault="00156B60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156B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F33"/>
    <w:rsid w:val="00054F33"/>
    <w:rsid w:val="001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BCBB8-1D79-4B39-B8D3-BFD2C5BE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2022-11-28T01:04:00Z</dcterms:created>
  <dcterms:modified xsi:type="dcterms:W3CDTF">2022-11-28T01:04:00Z</dcterms:modified>
</cp:coreProperties>
</file>