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6119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6119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13244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132446" w:rsidP="00CB4E3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Билиарные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эндопротезы</w:t>
            </w:r>
            <w:proofErr w:type="spellEnd"/>
            <w:r w:rsidR="00F6119D">
              <w:rPr>
                <w:rFonts w:ascii="Times New Roman" w:hAnsi="Times New Roman" w:cs="Times New Roman"/>
                <w:sz w:val="22"/>
              </w:rPr>
              <w:t xml:space="preserve"> или эквивалент (</w:t>
            </w:r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Катетер-баллон, совмещает в одном инструменте: направляющий катетер,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пушер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. Система предназначена для установки, правильного позиционирования и удаления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на системе, заводится внутрь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и раздувается водой. Ручка имеет три канала: канал для 0,035 дюймового проводника, канал для подачи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рентгеноконтрастного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вещества и канал для подачи воды в баллон. В комплекте со шприцом, имеющим резьбовой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конектор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с ручкой для подачи воды. Ручка для подачи воды имеет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вентель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для перекрытия канала. В катетер встроена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мандрина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, извлекаемая перед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использовнием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инструмента. Диаметр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пушера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. Расстояние между лапками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50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, длина 70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F6119D" w:rsidRPr="00F6119D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="00F6119D" w:rsidRPr="00F6119D">
              <w:rPr>
                <w:rFonts w:ascii="Times New Roman" w:hAnsi="Times New Roman" w:cs="Times New Roman"/>
                <w:sz w:val="22"/>
              </w:rPr>
              <w:t xml:space="preserve"> имеет металлическое кольцо. Длина катетера-баллона 220 см. Одноразовый. В стерильной упаковке.</w:t>
            </w:r>
            <w:r w:rsidR="00F6119D">
              <w:rPr>
                <w:rFonts w:ascii="Times New Roman" w:hAnsi="Times New Roman" w:cs="Times New Roman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806F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D9D50-B2A2-4815-A000-A96516A0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4</cp:revision>
  <dcterms:created xsi:type="dcterms:W3CDTF">2020-03-03T09:45:00Z</dcterms:created>
  <dcterms:modified xsi:type="dcterms:W3CDTF">2020-03-03T09:55:00Z</dcterms:modified>
</cp:coreProperties>
</file>