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 w:rsidRPr="002E49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Pr="002E4923" w:rsidRDefault="002E492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49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C274C" w:rsidRPr="002E4923" w:rsidRDefault="00EC274C">
            <w:pPr>
              <w:rPr>
                <w:lang w:val="en-US"/>
              </w:rPr>
            </w:pP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 w:rsidP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>2 022 г. №.1881-2022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антител к гепатиту С (HCV), антител к вирусу </w:t>
            </w:r>
            <w:r>
              <w:rPr>
                <w:rFonts w:ascii="Times New Roman" w:hAnsi="Times New Roman"/>
                <w:sz w:val="24"/>
                <w:szCs w:val="24"/>
              </w:rPr>
              <w:t>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крови, сыворотке или плазме на одной плашке. Принцип метода: мембранный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анализ, путем взаимодействия с поверхностным антигеном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антител к гепатиту С (HCV), антител к вирусу иммунодефицита человека (HIV 1/2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антигенам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тестовой зоне мембраны. Объем цельной крови, сыворотки или плазмы, не более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один тест. Чувствительность теста, не менее - </w:t>
            </w:r>
            <w:r>
              <w:rPr>
                <w:rFonts w:ascii="Times New Roman" w:hAnsi="Times New Roman"/>
                <w:sz w:val="24"/>
                <w:szCs w:val="24"/>
              </w:rPr>
              <w:t>99,95% Специфичность теста, 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теста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бесприборный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тест,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</w:t>
            </w:r>
            <w:r>
              <w:rPr>
                <w:rFonts w:ascii="Times New Roman" w:hAnsi="Times New Roman"/>
                <w:sz w:val="24"/>
                <w:szCs w:val="24"/>
              </w:rPr>
              <w:t>С. Срок годности не менее - 24 месяца. Регистрационное удостоверение - наличие. Количество в упаковке – не менее 10шт.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2E492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2E49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EC274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C274C" w:rsidRDefault="00EC274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 w:rsidP="002E492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.11.2022 17:00:00 по местному времени. 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C274C" w:rsidRDefault="00EC274C"/>
        </w:tc>
        <w:tc>
          <w:tcPr>
            <w:tcW w:w="2535" w:type="dxa"/>
            <w:shd w:val="clear" w:color="auto" w:fill="auto"/>
            <w:vAlign w:val="bottom"/>
          </w:tcPr>
          <w:p w:rsidR="00EC274C" w:rsidRDefault="00EC274C"/>
        </w:tc>
        <w:tc>
          <w:tcPr>
            <w:tcW w:w="3315" w:type="dxa"/>
            <w:shd w:val="clear" w:color="auto" w:fill="auto"/>
            <w:vAlign w:val="bottom"/>
          </w:tcPr>
          <w:p w:rsidR="00EC274C" w:rsidRDefault="00EC274C"/>
        </w:tc>
        <w:tc>
          <w:tcPr>
            <w:tcW w:w="1125" w:type="dxa"/>
            <w:shd w:val="clear" w:color="auto" w:fill="auto"/>
            <w:vAlign w:val="bottom"/>
          </w:tcPr>
          <w:p w:rsidR="00EC274C" w:rsidRDefault="00EC274C"/>
        </w:tc>
        <w:tc>
          <w:tcPr>
            <w:tcW w:w="1275" w:type="dxa"/>
            <w:shd w:val="clear" w:color="auto" w:fill="auto"/>
            <w:vAlign w:val="bottom"/>
          </w:tcPr>
          <w:p w:rsidR="00EC274C" w:rsidRDefault="00EC274C"/>
        </w:tc>
        <w:tc>
          <w:tcPr>
            <w:tcW w:w="1470" w:type="dxa"/>
            <w:shd w:val="clear" w:color="auto" w:fill="auto"/>
            <w:vAlign w:val="bottom"/>
          </w:tcPr>
          <w:p w:rsidR="00EC274C" w:rsidRDefault="00EC274C"/>
        </w:tc>
        <w:tc>
          <w:tcPr>
            <w:tcW w:w="2100" w:type="dxa"/>
            <w:shd w:val="clear" w:color="auto" w:fill="auto"/>
            <w:vAlign w:val="bottom"/>
          </w:tcPr>
          <w:p w:rsidR="00EC274C" w:rsidRDefault="00EC274C"/>
        </w:tc>
        <w:tc>
          <w:tcPr>
            <w:tcW w:w="1995" w:type="dxa"/>
            <w:shd w:val="clear" w:color="auto" w:fill="auto"/>
            <w:vAlign w:val="bottom"/>
          </w:tcPr>
          <w:p w:rsidR="00EC274C" w:rsidRDefault="00EC274C"/>
        </w:tc>
        <w:tc>
          <w:tcPr>
            <w:tcW w:w="1650" w:type="dxa"/>
            <w:shd w:val="clear" w:color="auto" w:fill="auto"/>
            <w:vAlign w:val="bottom"/>
          </w:tcPr>
          <w:p w:rsidR="00EC274C" w:rsidRDefault="00EC274C"/>
        </w:tc>
        <w:tc>
          <w:tcPr>
            <w:tcW w:w="1905" w:type="dxa"/>
            <w:shd w:val="clear" w:color="auto" w:fill="auto"/>
            <w:vAlign w:val="bottom"/>
          </w:tcPr>
          <w:p w:rsidR="00EC274C" w:rsidRDefault="00EC274C"/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27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C274C" w:rsidRDefault="002E492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E49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74C"/>
    <w:rsid w:val="002E4923"/>
    <w:rsid w:val="00E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B40EC-9D2B-4880-9666-12C6098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2022-11-18T04:41:00Z</dcterms:created>
  <dcterms:modified xsi:type="dcterms:W3CDTF">2022-11-18T04:41:00Z</dcterms:modified>
</cp:coreProperties>
</file>