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F6204" w14:paraId="115455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DBC90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BB0ABF" w14:textId="77777777" w:rsidR="009F6204" w:rsidRDefault="009F6204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59823F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8A9A29D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5ED0249E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219BB74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0394D38" w14:textId="77777777" w:rsidR="009F6204" w:rsidRDefault="009F6204"/>
        </w:tc>
      </w:tr>
      <w:tr w:rsidR="009F6204" w14:paraId="4B812F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6AA2F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FB572A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694BDA52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1E036391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030F7B1C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03F294F4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0C48F577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5FD8FC4" w14:textId="77777777" w:rsidR="009F6204" w:rsidRDefault="009F6204"/>
        </w:tc>
      </w:tr>
      <w:tr w:rsidR="009F6204" w14:paraId="6733F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1A00E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A18685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35B265AC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17F34AA8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6B83DA55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3C5BDDC6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2B57C82D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1A7389E" w14:textId="77777777" w:rsidR="009F6204" w:rsidRDefault="009F6204"/>
        </w:tc>
      </w:tr>
      <w:tr w:rsidR="009F6204" w14:paraId="216810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919B9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30B580F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253E0D9E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589D3BE4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230F7D56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2448081D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A6BF907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1B3D8019" w14:textId="77777777" w:rsidR="009F6204" w:rsidRDefault="009F6204"/>
        </w:tc>
      </w:tr>
      <w:tr w:rsidR="009F6204" w14:paraId="53AC7B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060351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E281C2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0D98E2B8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3D3E6E68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1F1E6326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6BCE7AB3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6B461352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7A601903" w14:textId="77777777" w:rsidR="009F6204" w:rsidRDefault="009F6204"/>
        </w:tc>
      </w:tr>
      <w:tr w:rsidR="009F6204" w:rsidRPr="00C74934" w14:paraId="09D830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B070D3D" w14:textId="77777777" w:rsidR="009F6204" w:rsidRPr="00C74934" w:rsidRDefault="00C7493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49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7493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93A96F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3D80414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215DBE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815F9C6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E1BD9CD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D7F6225" w14:textId="77777777" w:rsidR="009F6204" w:rsidRPr="00C74934" w:rsidRDefault="009F620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AE4E2A9" w14:textId="77777777" w:rsidR="009F6204" w:rsidRPr="00C74934" w:rsidRDefault="009F6204">
            <w:pPr>
              <w:rPr>
                <w:lang w:val="en-US"/>
              </w:rPr>
            </w:pPr>
          </w:p>
        </w:tc>
      </w:tr>
      <w:tr w:rsidR="009F6204" w14:paraId="3F028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5BF222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8ECA8D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10FD5187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612D5466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230BBB47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141C4DB1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1CDD29F0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B9E9D39" w14:textId="77777777" w:rsidR="009F6204" w:rsidRDefault="009F6204"/>
        </w:tc>
      </w:tr>
      <w:tr w:rsidR="009F6204" w14:paraId="28F1B9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F02B9A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6986E7F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20D3AE2B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73CD6BA7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2AA7E32D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05C2F26B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22DAA7C6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3963138C" w14:textId="77777777" w:rsidR="009F6204" w:rsidRDefault="009F6204"/>
        </w:tc>
      </w:tr>
      <w:tr w:rsidR="009F6204" w14:paraId="1D5BB2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C6CF73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B53E85E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3D06489F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351CD9DF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2EDF1F3F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40BE888E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6889932A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00DF9B76" w14:textId="77777777" w:rsidR="009F6204" w:rsidRDefault="009F6204"/>
        </w:tc>
      </w:tr>
      <w:tr w:rsidR="009F6204" w14:paraId="53DF4F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D1CD17" w14:textId="510DDABB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_08.02.2023</w:t>
            </w:r>
            <w:r>
              <w:rPr>
                <w:rFonts w:ascii="Times New Roman" w:hAnsi="Times New Roman"/>
                <w:sz w:val="24"/>
                <w:szCs w:val="24"/>
              </w:rPr>
              <w:t>г. № 188-2023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8B5C528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005970F1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024E8620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197C326D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4CA7354F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45B4FAB8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4B032CED" w14:textId="77777777" w:rsidR="009F6204" w:rsidRDefault="009F6204"/>
        </w:tc>
      </w:tr>
      <w:tr w:rsidR="009F6204" w14:paraId="3BD6B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08EF3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CCECF7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1EAB821F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34AB9031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34C772BB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62893BFC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45CF1A66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35348B74" w14:textId="77777777" w:rsidR="009F6204" w:rsidRDefault="009F6204"/>
        </w:tc>
      </w:tr>
      <w:tr w:rsidR="009F6204" w14:paraId="767D1A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3D6774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49B69286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7C200028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72B30ACB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59B20F25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1EFBF2F5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42A465CA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37E1C67B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6B883D30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4A058D7" w14:textId="77777777" w:rsidR="009F6204" w:rsidRDefault="009F6204"/>
        </w:tc>
      </w:tr>
      <w:tr w:rsidR="009F6204" w14:paraId="72FCF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6BBE2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86A05FB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367429AD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216FB43B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556201DD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2BEE7199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588CD26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1C333174" w14:textId="77777777" w:rsidR="009F6204" w:rsidRDefault="009F6204"/>
        </w:tc>
      </w:tr>
      <w:tr w:rsidR="009F6204" w14:paraId="35A65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CEA3DE9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7155FDF7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0AFCE358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22AA6F20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7F75F563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6B53E434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0C6687DE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5477158E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782D47B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711E6219" w14:textId="77777777" w:rsidR="009F6204" w:rsidRDefault="009F6204"/>
        </w:tc>
      </w:tr>
      <w:tr w:rsidR="009F6204" w14:paraId="25F2A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A51908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622EE60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51FB675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5CA7A1AF" w14:textId="77777777" w:rsidR="009F6204" w:rsidRDefault="009F6204"/>
        </w:tc>
      </w:tr>
      <w:tr w:rsidR="009F6204" w14:paraId="25E6E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9275B4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6204" w14:paraId="0E343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4DDDB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40B3D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40159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88736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C02FC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6AF3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AC2EA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87024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E50E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2381B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6204" w14:paraId="00244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D417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496D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AB90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4679FB7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Система реабилитации виртуальная, без поддержки, клиническая (Код вида номенклатурной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классификации 324120)</w:t>
            </w:r>
          </w:p>
          <w:p w14:paraId="50B1ED7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КТРУ: 26.60.13.190-00000057, Система реабилитации верхних конечностей интерактивная, без компенсации гравитации</w:t>
            </w:r>
          </w:p>
          <w:p w14:paraId="54EF95C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</w:t>
            </w:r>
            <w:r>
              <w:rPr>
                <w:rFonts w:ascii="Times New Roman" w:hAnsi="Times New Roman"/>
                <w:sz w:val="24"/>
                <w:szCs w:val="24"/>
              </w:rPr>
              <w:t>рждения (указания) в составе заявки. Подтверждено условиями проекта контракта).</w:t>
            </w:r>
          </w:p>
          <w:p w14:paraId="065262F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2021 года выпуска. Гарантийный срок производителя и поставщика – не менее 12 месяцев (Данное требование является безусловным к исполнению, и не требует от</w:t>
            </w:r>
            <w:r>
              <w:rPr>
                <w:rFonts w:ascii="Times New Roman" w:hAnsi="Times New Roman"/>
                <w:sz w:val="24"/>
                <w:szCs w:val="24"/>
              </w:rPr>
              <w:t>дельного подтверждения (указания) в составе заявки. Подтверждено условиями проекта контракта).</w:t>
            </w:r>
          </w:p>
          <w:p w14:paraId="21AC606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6CF9FBE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Система реабилитации верхних конечностей интерактивная, без компенсации гравитации  1</w:t>
            </w:r>
          </w:p>
          <w:p w14:paraId="4D4162C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78077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 Наименование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ких параметров Значение технических параметров</w:t>
            </w:r>
          </w:p>
          <w:p w14:paraId="77C28A5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Назначение: мультимедийный комплекс для дистанционно-контролируемой реабилитации пациентов с принадлежностями (далее комплекс) предназначен для восстановления моторных функций подвижности человека, утр</w:t>
            </w:r>
            <w:r>
              <w:rPr>
                <w:rFonts w:ascii="Times New Roman" w:hAnsi="Times New Roman"/>
                <w:sz w:val="24"/>
                <w:szCs w:val="24"/>
              </w:rPr>
              <w:t>аченных в результате неврологических заболеваний и травм центральной нервной системы   Наличие</w:t>
            </w:r>
          </w:p>
          <w:p w14:paraId="7D42E57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Реабилитационные мероприятия с пациентами проводятся в игровой форме с использованием технологий виртуальной реальности - как при участии помощника (меди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цинского персонала), так и самостоятельно без непосредственного участия медицинского персонала Наличие</w:t>
            </w:r>
          </w:p>
          <w:p w14:paraId="0A6A757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Комплект поставки:</w:t>
            </w:r>
          </w:p>
          <w:p w14:paraId="3129A26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Функциональное обеспечение для дистанционно-контролируемой реабилитации пациентов (для восстановления функций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верхних, нижних конечностей, баланса и координации движений), шт.    Не менее 1</w:t>
            </w:r>
          </w:p>
          <w:p w14:paraId="25486ED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Функциональное обеспечение для дистанционно-контролируемой реабилитации пациентов (для восстановления функций кистей рук), шт.  Не менее 1</w:t>
            </w:r>
          </w:p>
          <w:p w14:paraId="66D1CA2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Функциональное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для реабилитации пациентов посредством погружения в виртуальную среду (для восстановления после операций и медицинских процедур), шт.    Не менее 1</w:t>
            </w:r>
          </w:p>
          <w:p w14:paraId="1945516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Функциональное обеспечение для реабилитации пациентов посредством погружения в </w:t>
            </w:r>
            <w:r>
              <w:rPr>
                <w:rFonts w:ascii="Times New Roman" w:hAnsi="Times New Roman"/>
                <w:sz w:val="24"/>
                <w:szCs w:val="24"/>
              </w:rPr>
              <w:t>виртуальную среду (для социальной и бытовой адаптации), шт.  Не менее 1</w:t>
            </w:r>
          </w:p>
          <w:p w14:paraId="134F987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Руководство пользователя, шт.   Наличие</w:t>
            </w:r>
          </w:p>
          <w:p w14:paraId="6F9980E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Аппаратно-электронный ключ защиты, шт.  Не менее 1</w:t>
            </w:r>
          </w:p>
          <w:p w14:paraId="6EF2C5B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Бесконтактный сенсорный контроллер захвата движения тела человека, шт</w:t>
            </w:r>
            <w:r>
              <w:rPr>
                <w:rFonts w:ascii="Times New Roman" w:hAnsi="Times New Roman"/>
                <w:sz w:val="24"/>
                <w:szCs w:val="24"/>
              </w:rPr>
              <w:t>.  Не менее 1</w:t>
            </w:r>
          </w:p>
          <w:p w14:paraId="7297759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Бесконтактный сенсорный контроллер захвата движения пальцев и кистей рук, шт.   Не менее 1</w:t>
            </w:r>
          </w:p>
          <w:p w14:paraId="3787DF2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Монитор для визуализации работы комплекса, шт.  Не менее 1</w:t>
            </w:r>
          </w:p>
          <w:p w14:paraId="7289A4C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Напольная стойка для монитора, шт.  Не менее 1</w:t>
            </w:r>
          </w:p>
          <w:p w14:paraId="2583418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Средство отоб</w:t>
            </w:r>
            <w:r>
              <w:rPr>
                <w:rFonts w:ascii="Times New Roman" w:hAnsi="Times New Roman"/>
                <w:sz w:val="24"/>
                <w:szCs w:val="24"/>
              </w:rPr>
              <w:t>ражения информации для функционального обеспечения для дистанционно-контролируемой реабилитации пациентов (для восстановления функций кистей рук), шт. Не менее 1</w:t>
            </w:r>
          </w:p>
          <w:p w14:paraId="3776C7B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Средство отображения информации для функционального обеспечения для восстановления фун</w:t>
            </w:r>
            <w:r>
              <w:rPr>
                <w:rFonts w:ascii="Times New Roman" w:hAnsi="Times New Roman"/>
                <w:sz w:val="24"/>
                <w:szCs w:val="24"/>
              </w:rPr>
              <w:t>кций движения верхних, нижних конечностей, баланса и координации движений и социальной и бытовой адаптации, шт.   Не менее 1</w:t>
            </w:r>
          </w:p>
          <w:p w14:paraId="62D89D3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HDMI-кабель, шт.    Не менее 1</w:t>
            </w:r>
          </w:p>
          <w:p w14:paraId="2B14D3E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Методическое пособие, шт.   Не менее 1</w:t>
            </w:r>
          </w:p>
          <w:p w14:paraId="5911F4D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Обучающий видеокурс на flash-носителе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14:paraId="20EBF27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Кабель miniDP-miniDP, шт.   Не менее 1</w:t>
            </w:r>
          </w:p>
          <w:p w14:paraId="16C0B45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Проводной шлем виртуальной реальности, шт.  Не менее 1</w:t>
            </w:r>
          </w:p>
          <w:p w14:paraId="79D2440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Беспроводной шлем виртуальной реальности, шт.   Не менее 1</w:t>
            </w:r>
          </w:p>
          <w:p w14:paraId="128931D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Коммуникатор, шт.   Не менее 1</w:t>
            </w:r>
          </w:p>
          <w:p w14:paraId="3448CDE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функциональному обеспечению для дистанционно-контролируемой реабилитации пациентов (для восстановления функций движения верхних, нижних конечностей, баланса и координации движений):</w:t>
            </w:r>
          </w:p>
          <w:p w14:paraId="681012D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Типы упражнений:</w:t>
            </w:r>
          </w:p>
          <w:p w14:paraId="4BAFF94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Перцептивные (развитие восприятия окружающего </w:t>
            </w:r>
            <w:r>
              <w:rPr>
                <w:rFonts w:ascii="Times New Roman" w:hAnsi="Times New Roman"/>
                <w:sz w:val="24"/>
                <w:szCs w:val="24"/>
              </w:rPr>
              <w:t>мира);</w:t>
            </w:r>
          </w:p>
          <w:p w14:paraId="38FC037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Целеполагательные (направленные на достижение цели);</w:t>
            </w:r>
          </w:p>
          <w:p w14:paraId="371D0BA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Моторные (развитие двигательной активности);</w:t>
            </w:r>
          </w:p>
          <w:p w14:paraId="7054B3F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Сонофорез (использование звуков);</w:t>
            </w:r>
          </w:p>
          <w:p w14:paraId="7C893B0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Биологическая обратная связь (контроль собственных действий за счёт получения визуальных сигналов, идущих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собственного тела). Наличие</w:t>
            </w:r>
          </w:p>
          <w:p w14:paraId="37AAB18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Создание образа пациента и проецирование его движения на экране монитора    Наличие</w:t>
            </w:r>
          </w:p>
          <w:p w14:paraId="2A6A034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Функция разработки персонализированных комплексов двигательной и когнитивной реабилитации исходя из функционального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пациента  Наличие</w:t>
            </w:r>
          </w:p>
          <w:p w14:paraId="400C963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Мониторинг в режиме реального времени и с использованием посттренировочных аналитических средств    Наличие</w:t>
            </w:r>
          </w:p>
          <w:p w14:paraId="3DEB39C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Функция дистанционного управления и контроля над процессом реабилитации Наличие</w:t>
            </w:r>
          </w:p>
          <w:p w14:paraId="041589C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Показания к применению:</w:t>
            </w:r>
          </w:p>
          <w:p w14:paraId="4953470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Патология центральной нервной системы и органов чувств с двигательными, координаторными и когнитивными нарушениями на втором и третьем этапах реабилитации;</w:t>
            </w:r>
          </w:p>
          <w:p w14:paraId="1AD87FB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Патология периферической нервной системы и опорно-двигательного аппарата с двигательными и коо</w:t>
            </w:r>
            <w:r>
              <w:rPr>
                <w:rFonts w:ascii="Times New Roman" w:hAnsi="Times New Roman"/>
                <w:sz w:val="24"/>
                <w:szCs w:val="24"/>
              </w:rPr>
              <w:t>рдинаторными нарушениями на втором и третьем этапах реабилитации;  Наличие</w:t>
            </w:r>
          </w:p>
          <w:p w14:paraId="7EA8040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Видеоинструкция по инсталляции и пользованию    Наличие</w:t>
            </w:r>
          </w:p>
          <w:p w14:paraId="0EAEEF5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В базе данных реализованы следующие функции:</w:t>
            </w:r>
          </w:p>
          <w:p w14:paraId="681F8C3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1. Регистрация пациента:</w:t>
            </w:r>
          </w:p>
          <w:p w14:paraId="1D5387C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Ввод ФИО;</w:t>
            </w:r>
          </w:p>
          <w:p w14:paraId="288DB18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Ввод пола;</w:t>
            </w:r>
          </w:p>
          <w:p w14:paraId="5EE0F4D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 Выбор стороны поражённой части тела, если она есть (правая и левая);</w:t>
            </w:r>
          </w:p>
          <w:p w14:paraId="771CCF2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 Фиксирование настроек при отсутствии поражения какой-либо из сторон Наличие</w:t>
            </w:r>
          </w:p>
          <w:p w14:paraId="274464E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Выбор вида упражнения из существующего набора блоков:</w:t>
            </w:r>
          </w:p>
          <w:p w14:paraId="05E012C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Для верхних конечностей;</w:t>
            </w:r>
          </w:p>
          <w:p w14:paraId="003DA88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Для верхни</w:t>
            </w:r>
            <w:r>
              <w:rPr>
                <w:rFonts w:ascii="Times New Roman" w:hAnsi="Times New Roman"/>
                <w:sz w:val="24"/>
                <w:szCs w:val="24"/>
              </w:rPr>
              <w:t>х и нижних конечностей;</w:t>
            </w:r>
          </w:p>
          <w:p w14:paraId="5877E28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Комбинированная терапия;</w:t>
            </w:r>
          </w:p>
          <w:p w14:paraId="0A3AC69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Упражнения на равновесие и баланс;</w:t>
            </w:r>
          </w:p>
          <w:p w14:paraId="0BE24E4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Пассивная кинезотерапия;    Наличие</w:t>
            </w:r>
          </w:p>
          <w:p w14:paraId="03E1BA1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Выбор уровня сложности упражнения в каждом из блоков    Наличие</w:t>
            </w:r>
          </w:p>
          <w:p w14:paraId="05AC8BA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    Функция исключения упражнения из блока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4775445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Функция измерения углов отклонения в основных крупных суставах (локтевых, плечевых, тазобедренных, коленных)    Наличие</w:t>
            </w:r>
          </w:p>
          <w:p w14:paraId="78CC189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Сохранение статистических данных по каждому пациенту    Наличие</w:t>
            </w:r>
          </w:p>
          <w:p w14:paraId="48D9632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Видео-инструкция для каждого из упражнен</w:t>
            </w:r>
            <w:r>
              <w:rPr>
                <w:rFonts w:ascii="Times New Roman" w:hAnsi="Times New Roman"/>
                <w:sz w:val="24"/>
                <w:szCs w:val="24"/>
              </w:rPr>
              <w:t>ий  Наличие</w:t>
            </w:r>
          </w:p>
          <w:p w14:paraId="56BCBB0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Система рейтинга с фиксацией количества правильных движений, повторов, энергодвижений и набранных очков здоровья;   Наличие</w:t>
            </w:r>
          </w:p>
          <w:p w14:paraId="21601E2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Визуальная и акустическая индикация правильно выполненного упражнения и движения    Наличие</w:t>
            </w:r>
          </w:p>
          <w:p w14:paraId="7F7104B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     </w:t>
            </w:r>
            <w:r>
              <w:rPr>
                <w:rFonts w:ascii="Times New Roman" w:hAnsi="Times New Roman"/>
                <w:sz w:val="24"/>
                <w:szCs w:val="24"/>
              </w:rPr>
              <w:t>Набор упражнений Комплекса состоит из блоков упражнений Наличие</w:t>
            </w:r>
          </w:p>
          <w:p w14:paraId="2DCE14A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Количество блоков, шт.  Не менее 5</w:t>
            </w:r>
          </w:p>
          <w:p w14:paraId="55FB2B6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Требования к функциональному обеспечению для дистанционно-контролируемой реабилитации пациентов (для восстановления функций кистей рук):</w:t>
            </w:r>
          </w:p>
          <w:p w14:paraId="1FBCD50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Предназначено для восстановления крупной и мелкой моторики верхних конечностей  Наличие</w:t>
            </w:r>
          </w:p>
          <w:p w14:paraId="2A443EE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     Взаимодействие с бесконтактным датчиком движения, обеспечивая отслеживание координат положения контура руки и пальцев верхней конечности пациента, обработку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передачу информации об изменении положения, и последующего вывода изображения на экран монитора  Наличие</w:t>
            </w:r>
          </w:p>
          <w:p w14:paraId="172D54C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Функция выбора тренируемой конечности (левая и правая рука) Наличие</w:t>
            </w:r>
          </w:p>
          <w:p w14:paraId="411AD0C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Функция выбора тематических игр и упражнений, предназначенных дл</w:t>
            </w:r>
            <w:r>
              <w:rPr>
                <w:rFonts w:ascii="Times New Roman" w:hAnsi="Times New Roman"/>
                <w:sz w:val="24"/>
                <w:szCs w:val="24"/>
              </w:rPr>
              <w:t>я тренировки определённой функции руки: Наличие</w:t>
            </w:r>
          </w:p>
          <w:p w14:paraId="3CC844C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Первое упражнение: для увеличения объёма движений в плечевом суставе и стабилизации локтевого сустава   Наличие</w:t>
            </w:r>
          </w:p>
          <w:p w14:paraId="6A02472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Второе упражнение: для увеличения объёма сгибания и разгибания в лучезапястном с</w:t>
            </w:r>
            <w:r>
              <w:rPr>
                <w:rFonts w:ascii="Times New Roman" w:hAnsi="Times New Roman"/>
                <w:sz w:val="24"/>
                <w:szCs w:val="24"/>
              </w:rPr>
              <w:t>уставе, стабилизации лучезапястного сустава, увеличения объёма супинации и пронации предплечья  Наличие</w:t>
            </w:r>
          </w:p>
          <w:p w14:paraId="74706EF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     Третье упражнение: для развития крючкообразного хвата за счёт увеличения объёма движения в сгибателях и разгибателях пальцев, стабилизации лучез</w:t>
            </w:r>
            <w:r>
              <w:rPr>
                <w:rFonts w:ascii="Times New Roman" w:hAnsi="Times New Roman"/>
                <w:sz w:val="24"/>
                <w:szCs w:val="24"/>
              </w:rPr>
              <w:t>апястного сустава, функционирования плечевого и локтевого сустава   Наличие</w:t>
            </w:r>
          </w:p>
          <w:p w14:paraId="185EFF9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     Четвертое упражнение: для увеличения объёма сгибания и разгибания в лучезапястном суставе   Наличие</w:t>
            </w:r>
          </w:p>
          <w:p w14:paraId="0F7FD3F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52.     Пятое упражнение: для стабилизации лучезапястного сустава и разв</w:t>
            </w:r>
            <w:r>
              <w:rPr>
                <w:rFonts w:ascii="Times New Roman" w:hAnsi="Times New Roman"/>
                <w:sz w:val="24"/>
                <w:szCs w:val="24"/>
              </w:rPr>
              <w:t>ития раздельных паттернов сгибания фаланг верхней конечности    Наличие</w:t>
            </w:r>
          </w:p>
          <w:p w14:paraId="35F3869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53.     Шестое упражнение: для развития крючкообразного хвата за счёт увеличения объёма движения в сгибателях и разгибателях пальцев, стабилизации лучезапястного сустава,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ния плечевого и локтевого сустава   Наличие</w:t>
            </w:r>
          </w:p>
          <w:p w14:paraId="5A7F433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54.     Седьмое упражнение: для развития хвата за счёт увеличения объёма движения кисти, стабилизации лучезапястного сустава, функционирования плечевого и локтевого сустава    Наличие</w:t>
            </w:r>
          </w:p>
          <w:p w14:paraId="5F42988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    Восьмое упражнение: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крючкообразного хвата, стабилизации запястья, функционирования плечевого и локтевого сустава   Наличие</w:t>
            </w:r>
          </w:p>
          <w:p w14:paraId="18E357E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     Требования к функциональному обеспечению для лечения болевого синдрома:</w:t>
            </w:r>
          </w:p>
          <w:p w14:paraId="64B0FED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     Включает в себя следующие типы упражнений:</w:t>
            </w:r>
          </w:p>
          <w:p w14:paraId="752DF6A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Перцеп</w:t>
            </w:r>
            <w:r>
              <w:rPr>
                <w:rFonts w:ascii="Times New Roman" w:hAnsi="Times New Roman"/>
                <w:sz w:val="24"/>
                <w:szCs w:val="24"/>
              </w:rPr>
              <w:t>тивные (развитие восприятия окружающего мира);</w:t>
            </w:r>
          </w:p>
          <w:p w14:paraId="7F5BDEA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Целеполагательные (направленные на достижение цели);</w:t>
            </w:r>
          </w:p>
          <w:p w14:paraId="027A584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Моторные (развитие двигательной активности);</w:t>
            </w:r>
          </w:p>
          <w:p w14:paraId="2A9A90D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Сонофорез (использование звуков);</w:t>
            </w:r>
          </w:p>
          <w:p w14:paraId="06B430A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Биологическая обратная связь (контроль собственных действий за сч</w:t>
            </w:r>
            <w:r>
              <w:rPr>
                <w:rFonts w:ascii="Times New Roman" w:hAnsi="Times New Roman"/>
                <w:sz w:val="24"/>
                <w:szCs w:val="24"/>
              </w:rPr>
              <w:t>ёт получения визуальных сигналов, идущих от собственного тела). Наличие</w:t>
            </w:r>
          </w:p>
          <w:p w14:paraId="49BC24C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58.     Используется в качестве дополнительного метода лечения острого и хронического болевого синдрома, а также в целях профилактики болевого синдрома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манипуляций, таких как инъекции, перевязки, инвазивные вмешательства Наличие</w:t>
            </w:r>
          </w:p>
          <w:p w14:paraId="51DBCE8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59.     Основное меню (личный кабинет)  Наличие</w:t>
            </w:r>
          </w:p>
          <w:p w14:paraId="788E913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     Активация выбранной позиции меню автоматическое</w:t>
            </w:r>
          </w:p>
          <w:p w14:paraId="1064EC9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после наведения и удержания курсора Наличие</w:t>
            </w:r>
          </w:p>
          <w:p w14:paraId="0AD4B34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     Цветовое по</w:t>
            </w:r>
            <w:r>
              <w:rPr>
                <w:rFonts w:ascii="Times New Roman" w:hAnsi="Times New Roman"/>
                <w:sz w:val="24"/>
                <w:szCs w:val="24"/>
              </w:rPr>
              <w:t>дтверждение выбора позиции меню  Наличие</w:t>
            </w:r>
          </w:p>
          <w:p w14:paraId="1CEE3F2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62.     Управление функцией движением головы «вверх-вниз» и «влево-вправо»  Наличие</w:t>
            </w:r>
          </w:p>
          <w:p w14:paraId="7AFA646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63.     Автоматический переход в основное меню после выполнения задания     Наличие</w:t>
            </w:r>
          </w:p>
          <w:p w14:paraId="72EAD96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64.     Количество предустановленных заданий, ш</w:t>
            </w:r>
            <w:r>
              <w:rPr>
                <w:rFonts w:ascii="Times New Roman" w:hAnsi="Times New Roman"/>
                <w:sz w:val="24"/>
                <w:szCs w:val="24"/>
              </w:rPr>
              <w:t>т.   Не менее 5</w:t>
            </w:r>
          </w:p>
          <w:p w14:paraId="36A3F6F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65.     Количество лечебных заданий, шт.    Не менее 4</w:t>
            </w:r>
          </w:p>
          <w:p w14:paraId="4B45A5B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66.     Количество диагностических заданий, шт. Не менее 1</w:t>
            </w:r>
          </w:p>
          <w:p w14:paraId="49F3245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67.     Требования к функциональному обеспечению для бытовой адаптации:</w:t>
            </w:r>
          </w:p>
          <w:p w14:paraId="0FC6D72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68.     Принцип внедрения пациента в виртуальную среду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визуальных образов для более эффективной и быстрой бытовой адаптации Наличие</w:t>
            </w:r>
          </w:p>
          <w:p w14:paraId="5A39DFE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69.     Интерфейс и графические решения тренажера постинсультной нейрореабилитации: визуально-игровых моделей, образов, макетов виртуальной среды соответствуют покрыт</w:t>
            </w:r>
            <w:r>
              <w:rPr>
                <w:rFonts w:ascii="Times New Roman" w:hAnsi="Times New Roman"/>
                <w:sz w:val="24"/>
                <w:szCs w:val="24"/>
              </w:rPr>
              <w:t>ию требуемых для полноценного погружения пациента в виртуальную среду и обеспечивают условия выполнения необходимые для реабилитации и выполнения упражнений с использованием 3D образов и сред   Наличие</w:t>
            </w:r>
          </w:p>
          <w:p w14:paraId="79501CE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70.     Интеграция с устройствами, позволяющими опреде</w:t>
            </w:r>
            <w:r>
              <w:rPr>
                <w:rFonts w:ascii="Times New Roman" w:hAnsi="Times New Roman"/>
                <w:sz w:val="24"/>
                <w:szCs w:val="24"/>
              </w:rPr>
              <w:t>лить биологическое состояние пользователя, и в зависимости от показателей данного устройства подстраивать окружение   Наличие</w:t>
            </w:r>
          </w:p>
          <w:p w14:paraId="11719E4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71.     Данные о действиях пользователя сохраняются в локальной базе данных и использоваться при следующем входе пользователя в си</w:t>
            </w:r>
            <w:r>
              <w:rPr>
                <w:rFonts w:ascii="Times New Roman" w:hAnsi="Times New Roman"/>
                <w:sz w:val="24"/>
                <w:szCs w:val="24"/>
              </w:rPr>
              <w:t>стему Наличие</w:t>
            </w:r>
          </w:p>
          <w:p w14:paraId="4ED244B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72.     Дистанционное управление и контроль над процессом реабилитации  Наличие</w:t>
            </w:r>
          </w:p>
          <w:p w14:paraId="73A3E7E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     Модули:</w:t>
            </w:r>
          </w:p>
          <w:p w14:paraId="7204F35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 Модуль входа пользователя</w:t>
            </w:r>
          </w:p>
          <w:p w14:paraId="42F944A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 Модуль регистрации пользователя</w:t>
            </w:r>
          </w:p>
          <w:p w14:paraId="6FCA821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 Модуль главного меню</w:t>
            </w:r>
          </w:p>
          <w:p w14:paraId="46EEAA7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 Модуль выбора типа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ия с</w:t>
            </w:r>
          </w:p>
          <w:p w14:paraId="4D0F655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пользователя</w:t>
            </w:r>
          </w:p>
          <w:p w14:paraId="62AF6B9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 Модуль настроек</w:t>
            </w:r>
          </w:p>
          <w:p w14:paraId="7EC0119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Модуль настройки подключенного оборудования</w:t>
            </w:r>
          </w:p>
          <w:p w14:paraId="296ED5F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Модуль настройки данных пользователя</w:t>
            </w:r>
          </w:p>
          <w:p w14:paraId="1C13735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Модуль отчетов  Наличие</w:t>
            </w:r>
          </w:p>
          <w:p w14:paraId="313BDDA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74.     Описание графических модулей системы:</w:t>
            </w:r>
          </w:p>
          <w:p w14:paraId="60B3AA8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     Модуль входа пользователя</w:t>
            </w:r>
          </w:p>
          <w:p w14:paraId="67A2133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</w:t>
            </w:r>
            <w:r>
              <w:rPr>
                <w:rFonts w:ascii="Times New Roman" w:hAnsi="Times New Roman"/>
                <w:sz w:val="24"/>
                <w:szCs w:val="24"/>
              </w:rPr>
              <w:t>модуль необходимо запускать перед включением приложения. В нем пользователь вводит свои логин и пароль для входа в систему, переходит к модулю регистрации   Наличие</w:t>
            </w:r>
          </w:p>
          <w:p w14:paraId="4FC765A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76.     Модуль регистрации пользователя</w:t>
            </w:r>
          </w:p>
          <w:p w14:paraId="2F94184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Данный модуль позволяет создать нового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  Наличие</w:t>
            </w:r>
          </w:p>
          <w:p w14:paraId="5F75313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77.     Модуль главного меню (личный кабинет)</w:t>
            </w:r>
          </w:p>
          <w:p w14:paraId="2DEEE740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Данный модуль является центральным в системе и позволяет получить доступ к остальным модулям. Основные модули сгруппированы в центре в интуитивно понятном виде, в верхней части модуля распо</w:t>
            </w:r>
            <w:r>
              <w:rPr>
                <w:rFonts w:ascii="Times New Roman" w:hAnsi="Times New Roman"/>
                <w:sz w:val="24"/>
                <w:szCs w:val="24"/>
              </w:rPr>
              <w:t>лагается кнопка выхода из системы для текущего пользователя, нажатие которой ведет к окончанию сессии текущего пользователя и переходу к Модулю входа пользователя Наличие</w:t>
            </w:r>
          </w:p>
          <w:p w14:paraId="412A3FE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78.     Модуль выбора типа взаимодействия с пользователем</w:t>
            </w:r>
          </w:p>
          <w:p w14:paraId="0CE2E0A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Данный модуль позволяет выб</w:t>
            </w:r>
            <w:r>
              <w:rPr>
                <w:rFonts w:ascii="Times New Roman" w:hAnsi="Times New Roman"/>
                <w:sz w:val="24"/>
                <w:szCs w:val="24"/>
              </w:rPr>
              <w:t>рать тип взаимодействия с пользователем. Переход в данный модуль осуществляется из Модуля главного меню (личный кабинет). В данном модуле отображаются модули взаимодействия с пользователями    Наличие</w:t>
            </w:r>
          </w:p>
          <w:p w14:paraId="76D14F0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79.     Модуль настроек</w:t>
            </w:r>
          </w:p>
          <w:p w14:paraId="56D233C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Данный модуль позволяет настрои</w:t>
            </w:r>
            <w:r>
              <w:rPr>
                <w:rFonts w:ascii="Times New Roman" w:hAnsi="Times New Roman"/>
                <w:sz w:val="24"/>
                <w:szCs w:val="24"/>
              </w:rPr>
              <w:t>ть систему. Переход в данный модуль осуществляется из личного кабинета   Наличие</w:t>
            </w:r>
          </w:p>
          <w:p w14:paraId="591A6BB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80.     Модуль отчетов</w:t>
            </w:r>
          </w:p>
          <w:p w14:paraId="65A3D57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Данный модуль позволяет выгрузить отчет о пользователе. Переход в данный модуль осуществляется из личного кабинета  Наличие</w:t>
            </w:r>
          </w:p>
          <w:p w14:paraId="59417C6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81.     Список виртуальных с</w:t>
            </w:r>
            <w:r>
              <w:rPr>
                <w:rFonts w:ascii="Times New Roman" w:hAnsi="Times New Roman"/>
                <w:sz w:val="24"/>
                <w:szCs w:val="24"/>
              </w:rPr>
              <w:t>ред для взаимодействия:</w:t>
            </w:r>
          </w:p>
          <w:p w14:paraId="404ED93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82.     1. Квартира</w:t>
            </w:r>
          </w:p>
          <w:p w14:paraId="2BEF92E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Магазин</w:t>
            </w:r>
          </w:p>
          <w:p w14:paraId="20E3A12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Приусадебный участок</w:t>
            </w:r>
          </w:p>
          <w:p w14:paraId="57AA2AF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Берег реки (озера)   Наличие</w:t>
            </w:r>
          </w:p>
          <w:p w14:paraId="363EF86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83.     Аппаратно-электронный ключ защиты функционального обеспечения</w:t>
            </w:r>
          </w:p>
          <w:p w14:paraId="28CB995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84.     Аппаратно-электронный ключ поддерживает подключение к USB-разъёму к</w:t>
            </w:r>
            <w:r>
              <w:rPr>
                <w:rFonts w:ascii="Times New Roman" w:hAnsi="Times New Roman"/>
                <w:sz w:val="24"/>
                <w:szCs w:val="24"/>
              </w:rPr>
              <w:t>омпьютера, на котором установлено функциональное обеспечение для дистанционно-контролируемой реабилитации пациентов (для восстановления функций движения верхних, нижних конечностей, баланса и координации движений)    Наличие</w:t>
            </w:r>
          </w:p>
          <w:p w14:paraId="25C6CBB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85.     Аппаратно-электронный к</w:t>
            </w:r>
            <w:r>
              <w:rPr>
                <w:rFonts w:ascii="Times New Roman" w:hAnsi="Times New Roman"/>
                <w:sz w:val="24"/>
                <w:szCs w:val="24"/>
              </w:rPr>
              <w:t>люч поддерживает подключение к USB-разъёму компьютера на котором установлено функциональное обеспечение для дистанционно-контролируемой реабилитации пациентов (для восстановления функций кистей рук)   Наличие</w:t>
            </w:r>
          </w:p>
          <w:p w14:paraId="56810F6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86.     Требования к бесконтактному сенсорному </w:t>
            </w:r>
            <w:r>
              <w:rPr>
                <w:rFonts w:ascii="Times New Roman" w:hAnsi="Times New Roman"/>
                <w:sz w:val="24"/>
                <w:szCs w:val="24"/>
              </w:rPr>
              <w:t>контроллеру захвата движения тела человека</w:t>
            </w:r>
          </w:p>
          <w:p w14:paraId="3038D4E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87.     Камера глубины и цвета  Наличие</w:t>
            </w:r>
          </w:p>
          <w:p w14:paraId="0F4CB71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88.     Многопозиционный микрофон   Наличие</w:t>
            </w:r>
          </w:p>
          <w:p w14:paraId="0D192CB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89.     Механизм наклона для регулировки датчика    Наличие</w:t>
            </w:r>
          </w:p>
          <w:p w14:paraId="19D58B9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90.     Система отслеживания суставов   Наличие</w:t>
            </w:r>
          </w:p>
          <w:p w14:paraId="305956F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91.     Бесконтактный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сенсорный контроллер захвата движения пальцев и кистей рук</w:t>
            </w:r>
          </w:p>
          <w:p w14:paraId="6E6AB25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92.     Прорезиненное противоскользящее основание   Наличие</w:t>
            </w:r>
          </w:p>
          <w:p w14:paraId="0E47FD8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93.     Диоды ИК подсветки, шт. Не менее 2</w:t>
            </w:r>
          </w:p>
          <w:p w14:paraId="7AD538A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94.     Подключение по интерфейсу USB   Наличие</w:t>
            </w:r>
          </w:p>
          <w:p w14:paraId="60EBED2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95.     Средство отображения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для дистанционно-контролируемой реабилитации пациентов (для восстановления функций движения верхних, нижних конечностей, баланса и координации движений)    Наличие</w:t>
            </w:r>
          </w:p>
          <w:p w14:paraId="55F60D3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96.     Размер диагонали, дюйм  Не менее 14</w:t>
            </w:r>
          </w:p>
          <w:p w14:paraId="5B66EB1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97.     Клавиатура, координатное устр</w:t>
            </w:r>
            <w:r>
              <w:rPr>
                <w:rFonts w:ascii="Times New Roman" w:hAnsi="Times New Roman"/>
                <w:sz w:val="24"/>
                <w:szCs w:val="24"/>
              </w:rPr>
              <w:t>ойство для управления курсором Наличие</w:t>
            </w:r>
          </w:p>
          <w:p w14:paraId="165512C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98.     Средство отображения информации для дистанционно-контролируемой реабилитации пациентов (для восстановления функций кистей рук)  Наличие</w:t>
            </w:r>
          </w:p>
          <w:p w14:paraId="58BEB5E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99.     Размер диагонали, дюйм  Не менее 14</w:t>
            </w:r>
          </w:p>
          <w:p w14:paraId="27548B8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100.        Клавиатура, коорд</w:t>
            </w:r>
            <w:r>
              <w:rPr>
                <w:rFonts w:ascii="Times New Roman" w:hAnsi="Times New Roman"/>
                <w:sz w:val="24"/>
                <w:szCs w:val="24"/>
              </w:rPr>
              <w:t>инатное устройство для управления курсором Наличие</w:t>
            </w:r>
          </w:p>
          <w:p w14:paraId="7179672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101.        Монитор для работы комплекса    Наличие</w:t>
            </w:r>
          </w:p>
          <w:p w14:paraId="597703F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102.        Диагональ экрана, дюйм  Не менее 40</w:t>
            </w:r>
          </w:p>
          <w:p w14:paraId="45E092AB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103.        Разрешение экрана, точек на дюйм    Не менее 1920×1080</w:t>
            </w:r>
          </w:p>
          <w:p w14:paraId="536785D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104.        Методические пособия, офиц</w:t>
            </w:r>
            <w:r>
              <w:rPr>
                <w:rFonts w:ascii="Times New Roman" w:hAnsi="Times New Roman"/>
                <w:sz w:val="24"/>
                <w:szCs w:val="24"/>
              </w:rPr>
              <w:t>иально утвержденному ученым советом подведомственной министерству здравоохранения российской федерации государственной научно-медицинской организации Наличие</w:t>
            </w:r>
          </w:p>
          <w:p w14:paraId="458622C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105.        Методическое пособие выполнено на бумажном носителе в виде брошюры, изготовленной типо</w:t>
            </w:r>
            <w:r>
              <w:rPr>
                <w:rFonts w:ascii="Times New Roman" w:hAnsi="Times New Roman"/>
                <w:sz w:val="24"/>
                <w:szCs w:val="24"/>
              </w:rPr>
              <w:t>графским способом.    Наличие</w:t>
            </w:r>
          </w:p>
          <w:p w14:paraId="45F21E4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106.        Методическое пособие содержит в себе описание, инструкции и рекомендации по работе с функциональным обеспечением мультимедийного комплекса для дистанционно-контролируемой реабилитации пациентов с принадлежностями (</w:t>
            </w:r>
            <w:r>
              <w:rPr>
                <w:rFonts w:ascii="Times New Roman" w:hAnsi="Times New Roman"/>
                <w:sz w:val="24"/>
                <w:szCs w:val="24"/>
              </w:rPr>
              <w:t>для восстановления функций движения верхних, нижних конечностей, баланса и координации движений)  Наличие</w:t>
            </w:r>
          </w:p>
          <w:p w14:paraId="7480D47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107.        Методическое пособие включает следующие разделы:</w:t>
            </w:r>
          </w:p>
          <w:p w14:paraId="0D640CC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1) Теоретические аспекты применения технологий виртуальной реальности в нейрореабилитации</w:t>
            </w:r>
          </w:p>
          <w:p w14:paraId="524A5068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Материально-техническое обеспечение метода</w:t>
            </w:r>
          </w:p>
          <w:p w14:paraId="07FB8F2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3) Показания и противопоказания к применению технологий виртуальной реальности в нейрореабилитации</w:t>
            </w:r>
          </w:p>
          <w:p w14:paraId="58AECDA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4) Программы реабилитации пациентов</w:t>
            </w:r>
          </w:p>
          <w:p w14:paraId="4514C31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5) Аналитические средства функционального обеспечения</w:t>
            </w:r>
          </w:p>
          <w:p w14:paraId="488CCBA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технологий виртуальной реальности  Наличие</w:t>
            </w:r>
          </w:p>
          <w:p w14:paraId="5C6E9DE3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108.        В методическом пособии описаны блоки упражнений и каждое упражнение в частности, а также проиллюстрированы аналитические средства функционального обеспечения   Наличие</w:t>
            </w:r>
          </w:p>
          <w:p w14:paraId="1AABF8D7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109.        Напольн</w:t>
            </w:r>
            <w:r>
              <w:rPr>
                <w:rFonts w:ascii="Times New Roman" w:hAnsi="Times New Roman"/>
                <w:sz w:val="24"/>
                <w:szCs w:val="24"/>
              </w:rPr>
              <w:t>ая стойка для крепления дисплея для дистанционно-контролируемой реабилитации пациентов (для восстановления функций движения верхних, нижних конечностей, баланса и координации движений)</w:t>
            </w:r>
          </w:p>
          <w:p w14:paraId="52760EBF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110.        Регулировка высоты расположения экрана  Наличие</w:t>
            </w:r>
          </w:p>
          <w:p w14:paraId="1620898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111.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Мобильность стойки  Наличие</w:t>
            </w:r>
          </w:p>
          <w:p w14:paraId="7948FF9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112.        Количество колес, шт.   Не менее 3</w:t>
            </w:r>
          </w:p>
          <w:p w14:paraId="008163B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113.        Количество колес со стояночным тормозом, шт.    Не менее 2</w:t>
            </w:r>
          </w:p>
          <w:p w14:paraId="7EDB886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114.        Система крепления мониторов VESA    Наличие</w:t>
            </w:r>
          </w:p>
          <w:p w14:paraId="470C82E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115.        Требования к проводному шлему виртуальной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реальности для реабилитации пациентов посредством погружения в виртуальную среду (для социальной и бытовой адаптации)</w:t>
            </w:r>
          </w:p>
          <w:p w14:paraId="4605BE3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116.        Контроллеры в комплекте, шт.    Не менее 2</w:t>
            </w:r>
          </w:p>
          <w:p w14:paraId="6560157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117.        Встроенная акустическая система     Наличие</w:t>
            </w:r>
          </w:p>
          <w:p w14:paraId="3224078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118.        </w:t>
            </w:r>
            <w:r>
              <w:rPr>
                <w:rFonts w:ascii="Times New Roman" w:hAnsi="Times New Roman"/>
                <w:sz w:val="24"/>
                <w:szCs w:val="24"/>
              </w:rPr>
              <w:t>Проводное соединение с компьютером  Наличие</w:t>
            </w:r>
          </w:p>
          <w:p w14:paraId="2B42116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119.        Микрофон: встроенный    Наличие</w:t>
            </w:r>
          </w:p>
          <w:p w14:paraId="20A24ED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120.        Требования к коммуникатору</w:t>
            </w:r>
          </w:p>
          <w:p w14:paraId="0DB797A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121.        Гироскоп    Наличие</w:t>
            </w:r>
          </w:p>
          <w:p w14:paraId="57428E3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122.        Датчик приближения  Наличие</w:t>
            </w:r>
          </w:p>
          <w:p w14:paraId="2F56503C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123.        Акселерометр    Наличие</w:t>
            </w:r>
          </w:p>
          <w:p w14:paraId="1D50E47E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124.        Автофокус</w:t>
            </w:r>
            <w:r>
              <w:rPr>
                <w:rFonts w:ascii="Times New Roman" w:hAnsi="Times New Roman"/>
                <w:sz w:val="24"/>
                <w:szCs w:val="24"/>
              </w:rPr>
              <w:t>ировка основной камеры Наличие</w:t>
            </w:r>
          </w:p>
          <w:p w14:paraId="435A6F5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125.        Датчики ГЛОНАСС, GPS, A-GPS     Наличие</w:t>
            </w:r>
          </w:p>
          <w:p w14:paraId="7F6D6371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126.        Интерфейс USB Type-C    Наличие</w:t>
            </w:r>
          </w:p>
          <w:p w14:paraId="228CF14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127.        Требования к автономному шлему виртуальной реальности (для восстановления после операций и медицинских процедур)</w:t>
            </w:r>
          </w:p>
          <w:p w14:paraId="1410AA6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Контроллеры в комплекте, шт.    Не менее 2</w:t>
            </w:r>
          </w:p>
          <w:p w14:paraId="5E66E09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129.        Встроенная акустическая система     Наличие</w:t>
            </w:r>
          </w:p>
          <w:p w14:paraId="2BC26476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130.        JACK 3,5 для использования гарнитуры    Наличие</w:t>
            </w:r>
          </w:p>
          <w:p w14:paraId="5B94BC69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131.        Поддержка беспроводного соединения по Wi-Fi Наличие</w:t>
            </w:r>
          </w:p>
          <w:p w14:paraId="740CF52A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132.        Проводное сое</w:t>
            </w:r>
            <w:r>
              <w:rPr>
                <w:rFonts w:ascii="Times New Roman" w:hAnsi="Times New Roman"/>
                <w:sz w:val="24"/>
                <w:szCs w:val="24"/>
              </w:rPr>
              <w:t>динение (по необходимости) Наличие</w:t>
            </w:r>
          </w:p>
          <w:p w14:paraId="3026311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133.        Разъем для подключения зарядного устройства     Наличие</w:t>
            </w:r>
          </w:p>
          <w:p w14:paraId="4436EBE5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0A04792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68A963AD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</w:t>
            </w:r>
            <w:r>
              <w:rPr>
                <w:rFonts w:ascii="Times New Roman" w:hAnsi="Times New Roman"/>
                <w:sz w:val="24"/>
                <w:szCs w:val="24"/>
              </w:rPr>
              <w:t>качества, с параметрами в наибольшей степени удовлетворяющими потребности Заказчика.</w:t>
            </w:r>
          </w:p>
          <w:p w14:paraId="4561C3C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</w:t>
            </w:r>
            <w:r>
              <w:rPr>
                <w:rFonts w:ascii="Times New Roman" w:hAnsi="Times New Roman"/>
                <w:sz w:val="24"/>
                <w:szCs w:val="24"/>
              </w:rPr>
              <w:t>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FB022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4ED34" w14:textId="77777777" w:rsidR="009F6204" w:rsidRDefault="00C749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CD077" w14:textId="77777777" w:rsidR="009F6204" w:rsidRDefault="009F620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62046" w14:textId="77777777" w:rsidR="009F6204" w:rsidRDefault="009F620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20FC5D" w14:textId="77777777" w:rsidR="009F6204" w:rsidRDefault="009F620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E5AF2" w14:textId="77777777" w:rsidR="009F6204" w:rsidRDefault="009F620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73C39D" w14:textId="77777777" w:rsidR="009F6204" w:rsidRDefault="009F6204"/>
        </w:tc>
      </w:tr>
      <w:tr w:rsidR="009F6204" w14:paraId="2F67EA5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0A942620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70875185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124F56DE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08C43B13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6B1AF2C2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03DFF8C9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4257F7AF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43C5C50C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15253A59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503C2BC4" w14:textId="77777777" w:rsidR="009F6204" w:rsidRDefault="009F6204"/>
        </w:tc>
      </w:tr>
      <w:tr w:rsidR="009F6204" w14:paraId="3B2F39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095501D" w14:textId="77777777" w:rsidR="009F6204" w:rsidRDefault="00C7493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F6204" w14:paraId="3C5E1E9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DCA7D4B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7C3562B6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2718D05D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7DFE3727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1C96DC4A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628DC5F1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73EF9E31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4A94B05E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453ED5A6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1697106F" w14:textId="77777777" w:rsidR="009F6204" w:rsidRDefault="009F6204"/>
        </w:tc>
      </w:tr>
      <w:tr w:rsidR="009F6204" w14:paraId="1833DE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C90790" w14:textId="77777777" w:rsidR="009F6204" w:rsidRDefault="00C7493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F6204" w14:paraId="04C4498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8E50D25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2635F9A4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7FB6E111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25E536DF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6576DFDA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1C769C0B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0D4D106A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607B71BF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AC791E9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55359C91" w14:textId="77777777" w:rsidR="009F6204" w:rsidRDefault="009F6204"/>
        </w:tc>
      </w:tr>
      <w:tr w:rsidR="009F6204" w14:paraId="5F0A4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944CA1A" w14:textId="77777777" w:rsidR="009F6204" w:rsidRDefault="00C7493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F6204" w14:paraId="10DA527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8FB3696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4869EA9D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225A65E0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0102F7E1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69EC1A60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21BCB217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5F08D9CC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71983ED9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78AFFF91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12EC5DE2" w14:textId="77777777" w:rsidR="009F6204" w:rsidRDefault="009F6204"/>
        </w:tc>
      </w:tr>
      <w:tr w:rsidR="009F6204" w14:paraId="38DC4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29B3F68" w14:textId="77777777" w:rsidR="009F6204" w:rsidRDefault="00C7493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9F6204" w14:paraId="4998B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4FECA97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6DAEF1AC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6B7A4633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4CE3EFF6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5F799DB0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57A3434D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2D59BD10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66B6CB5A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0DA432E9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6F41C7BE" w14:textId="77777777" w:rsidR="009F6204" w:rsidRDefault="009F6204"/>
        </w:tc>
      </w:tr>
      <w:tr w:rsidR="009F6204" w14:paraId="3BE0A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3FA7ED7" w14:textId="77777777" w:rsidR="009F6204" w:rsidRDefault="00C7493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6204" w14:paraId="1156D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0F5E0E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2997FF60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472CD9DF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1EAF0B3E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3C4F0B16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3F69225C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3F57F552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2C6B12B9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22BA0512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5561506A" w14:textId="77777777" w:rsidR="009F6204" w:rsidRDefault="009F6204"/>
        </w:tc>
      </w:tr>
      <w:tr w:rsidR="009F6204" w14:paraId="61EA90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C00EBF3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5A68A36A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7B52070D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14E56CFE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40931C13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66A8C989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7448754B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1AC8A700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1EBB5C15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14C84422" w14:textId="77777777" w:rsidR="009F6204" w:rsidRDefault="009F6204"/>
        </w:tc>
      </w:tr>
      <w:tr w:rsidR="009F6204" w14:paraId="6F9DD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EA95D7E" w14:textId="77777777" w:rsidR="009F6204" w:rsidRDefault="009F6204"/>
        </w:tc>
        <w:tc>
          <w:tcPr>
            <w:tcW w:w="2535" w:type="dxa"/>
            <w:shd w:val="clear" w:color="auto" w:fill="auto"/>
            <w:vAlign w:val="bottom"/>
          </w:tcPr>
          <w:p w14:paraId="42749A7E" w14:textId="77777777" w:rsidR="009F6204" w:rsidRDefault="009F6204"/>
        </w:tc>
        <w:tc>
          <w:tcPr>
            <w:tcW w:w="3315" w:type="dxa"/>
            <w:shd w:val="clear" w:color="auto" w:fill="auto"/>
            <w:vAlign w:val="bottom"/>
          </w:tcPr>
          <w:p w14:paraId="0E57A706" w14:textId="77777777" w:rsidR="009F6204" w:rsidRDefault="009F6204"/>
        </w:tc>
        <w:tc>
          <w:tcPr>
            <w:tcW w:w="1125" w:type="dxa"/>
            <w:shd w:val="clear" w:color="auto" w:fill="auto"/>
            <w:vAlign w:val="bottom"/>
          </w:tcPr>
          <w:p w14:paraId="53AF3D16" w14:textId="77777777" w:rsidR="009F6204" w:rsidRDefault="009F6204"/>
        </w:tc>
        <w:tc>
          <w:tcPr>
            <w:tcW w:w="1275" w:type="dxa"/>
            <w:shd w:val="clear" w:color="auto" w:fill="auto"/>
            <w:vAlign w:val="bottom"/>
          </w:tcPr>
          <w:p w14:paraId="04C75FC5" w14:textId="77777777" w:rsidR="009F6204" w:rsidRDefault="009F6204"/>
        </w:tc>
        <w:tc>
          <w:tcPr>
            <w:tcW w:w="1470" w:type="dxa"/>
            <w:shd w:val="clear" w:color="auto" w:fill="auto"/>
            <w:vAlign w:val="bottom"/>
          </w:tcPr>
          <w:p w14:paraId="6FB1B5D2" w14:textId="77777777" w:rsidR="009F6204" w:rsidRDefault="009F6204"/>
        </w:tc>
        <w:tc>
          <w:tcPr>
            <w:tcW w:w="2100" w:type="dxa"/>
            <w:shd w:val="clear" w:color="auto" w:fill="auto"/>
            <w:vAlign w:val="bottom"/>
          </w:tcPr>
          <w:p w14:paraId="0F992E68" w14:textId="77777777" w:rsidR="009F6204" w:rsidRDefault="009F6204"/>
        </w:tc>
        <w:tc>
          <w:tcPr>
            <w:tcW w:w="1995" w:type="dxa"/>
            <w:shd w:val="clear" w:color="auto" w:fill="auto"/>
            <w:vAlign w:val="bottom"/>
          </w:tcPr>
          <w:p w14:paraId="0295FBAA" w14:textId="77777777" w:rsidR="009F6204" w:rsidRDefault="009F6204"/>
        </w:tc>
        <w:tc>
          <w:tcPr>
            <w:tcW w:w="1650" w:type="dxa"/>
            <w:shd w:val="clear" w:color="auto" w:fill="auto"/>
            <w:vAlign w:val="bottom"/>
          </w:tcPr>
          <w:p w14:paraId="4EE45EDB" w14:textId="77777777" w:rsidR="009F6204" w:rsidRDefault="009F6204"/>
        </w:tc>
        <w:tc>
          <w:tcPr>
            <w:tcW w:w="1905" w:type="dxa"/>
            <w:shd w:val="clear" w:color="auto" w:fill="auto"/>
            <w:vAlign w:val="bottom"/>
          </w:tcPr>
          <w:p w14:paraId="2A17D6F2" w14:textId="77777777" w:rsidR="009F6204" w:rsidRDefault="009F6204"/>
        </w:tc>
      </w:tr>
      <w:tr w:rsidR="009F6204" w14:paraId="55CE2E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507582B" w14:textId="77777777" w:rsidR="009F6204" w:rsidRDefault="00C7493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6204" w14:paraId="49822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1CE7C44" w14:textId="77777777" w:rsidR="009F6204" w:rsidRDefault="00C7493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2181C352" w14:textId="77777777" w:rsidR="00000000" w:rsidRDefault="00C749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204"/>
    <w:rsid w:val="009F6204"/>
    <w:rsid w:val="00C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D7D1"/>
  <w15:docId w15:val="{005A0976-2BEF-4AF5-8E77-74210E6F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2990</Words>
  <Characters>17046</Characters>
  <Application>Microsoft Office Word</Application>
  <DocSecurity>0</DocSecurity>
  <Lines>142</Lines>
  <Paragraphs>39</Paragraphs>
  <ScaleCrop>false</ScaleCrop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2023-02-08T02:58:00Z</dcterms:created>
  <dcterms:modified xsi:type="dcterms:W3CDTF">2023-02-08T02:58:00Z</dcterms:modified>
</cp:coreProperties>
</file>