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6169F" w14:paraId="6231D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C397B3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37B7BC" w14:textId="77777777" w:rsidR="0076169F" w:rsidRDefault="0076169F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68904BD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2BB2957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612DB017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30C9591F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376CC0EC" w14:textId="77777777" w:rsidR="0076169F" w:rsidRDefault="0076169F"/>
        </w:tc>
      </w:tr>
      <w:tr w:rsidR="0076169F" w14:paraId="3AFE46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DDA634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E1F7C33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08EC8F77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6488106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568AB73E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22A4AD4D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22992C68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6949458E" w14:textId="77777777" w:rsidR="0076169F" w:rsidRDefault="0076169F"/>
        </w:tc>
      </w:tr>
      <w:tr w:rsidR="0076169F" w14:paraId="026E9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D54F4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4E66B3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23C6C50F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1B8296BC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7BDD6C4E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7890ED82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6AF49A1F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44C987E1" w14:textId="77777777" w:rsidR="0076169F" w:rsidRDefault="0076169F"/>
        </w:tc>
      </w:tr>
      <w:tr w:rsidR="0076169F" w14:paraId="55129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852AE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CC68A4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57D7424E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817854C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3961A215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7193C1A3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4C788B64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47885ADD" w14:textId="77777777" w:rsidR="0076169F" w:rsidRDefault="0076169F"/>
        </w:tc>
      </w:tr>
      <w:tr w:rsidR="0076169F" w14:paraId="150696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5BC9A5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F794CD9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1B8613D9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01B43EC8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7AD9350D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79D52EFB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02783C50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59AE768B" w14:textId="77777777" w:rsidR="0076169F" w:rsidRDefault="0076169F"/>
        </w:tc>
      </w:tr>
      <w:tr w:rsidR="0076169F" w:rsidRPr="001535CD" w14:paraId="58198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BB36FA" w14:textId="77777777" w:rsidR="0076169F" w:rsidRPr="001535CD" w:rsidRDefault="001535C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3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535C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138E260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E513046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BB5DE80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B259743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C28B91C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15243DC" w14:textId="77777777" w:rsidR="0076169F" w:rsidRPr="001535CD" w:rsidRDefault="0076169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C021CD9" w14:textId="77777777" w:rsidR="0076169F" w:rsidRPr="001535CD" w:rsidRDefault="0076169F">
            <w:pPr>
              <w:rPr>
                <w:lang w:val="en-US"/>
              </w:rPr>
            </w:pPr>
          </w:p>
        </w:tc>
      </w:tr>
      <w:tr w:rsidR="0076169F" w14:paraId="58FD1A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5FC05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2638F2C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4078473A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61515769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089331BD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11E7C3EE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035431A5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5001328D" w14:textId="77777777" w:rsidR="0076169F" w:rsidRDefault="0076169F"/>
        </w:tc>
      </w:tr>
      <w:tr w:rsidR="0076169F" w14:paraId="4B0B19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0E0126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F2D8AB3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012EB3BF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7B266A2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12185EE9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4BFDD641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64114BA3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068F85C2" w14:textId="77777777" w:rsidR="0076169F" w:rsidRDefault="0076169F"/>
        </w:tc>
      </w:tr>
      <w:tr w:rsidR="0076169F" w14:paraId="47432C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3D57C4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00E8910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38AD04A7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60984C57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4DB57EFF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46D5CADD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12D44C0A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7575E79B" w14:textId="77777777" w:rsidR="0076169F" w:rsidRDefault="0076169F"/>
        </w:tc>
      </w:tr>
      <w:tr w:rsidR="0076169F" w14:paraId="086CB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11182D" w14:textId="28EB356D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  <w:r>
              <w:rPr>
                <w:rFonts w:ascii="Times New Roman" w:hAnsi="Times New Roman"/>
                <w:sz w:val="24"/>
                <w:szCs w:val="24"/>
              </w:rPr>
              <w:t>г. № 187-2023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D97952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63102C1C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E790888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04494BDC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0AEFF38B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325ECCF3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79E95B9E" w14:textId="77777777" w:rsidR="0076169F" w:rsidRDefault="0076169F"/>
        </w:tc>
      </w:tr>
      <w:tr w:rsidR="0076169F" w14:paraId="68192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E8592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B07FC2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3F2232D5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1E04EACD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3DB070A5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34DE504B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4FBB2BBB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5A8980A5" w14:textId="77777777" w:rsidR="0076169F" w:rsidRDefault="0076169F"/>
        </w:tc>
      </w:tr>
      <w:tr w:rsidR="0076169F" w14:paraId="38CD6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6FB9B9A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1D8D3A8A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4E0B8092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2A5042F9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64260D71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22DE90BA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4F62FFE5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23FFC33E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25F1ED34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4D25A8E6" w14:textId="77777777" w:rsidR="0076169F" w:rsidRDefault="0076169F"/>
        </w:tc>
      </w:tr>
      <w:tr w:rsidR="0076169F" w14:paraId="167BF5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97961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65EFE2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35B090C9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51AF4722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4C48D491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210FAA20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70FE533B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67CBF4D1" w14:textId="77777777" w:rsidR="0076169F" w:rsidRDefault="0076169F"/>
        </w:tc>
      </w:tr>
      <w:tr w:rsidR="0076169F" w14:paraId="03D844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C92A22E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10648239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7AE4916E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2DAC292A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40B40201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54BDC0B8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0E974351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5BFE2030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3F25C042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264D7041" w14:textId="77777777" w:rsidR="0076169F" w:rsidRDefault="0076169F"/>
        </w:tc>
      </w:tr>
      <w:tr w:rsidR="0076169F" w14:paraId="43874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AB5C4C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A4A43FB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1E1ED78A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203F9D6E" w14:textId="77777777" w:rsidR="0076169F" w:rsidRDefault="0076169F"/>
        </w:tc>
      </w:tr>
      <w:tr w:rsidR="0076169F" w14:paraId="39E9C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789BB7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169F" w14:paraId="100BF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FC49A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A35A7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1B72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6B668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48EDF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DEA51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6FC38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AC4AD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0C4D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4C740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169F" w14:paraId="71F6ED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184A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A646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Мебель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A5A6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2ABBB20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788: Кровать с электроприводом адаптационная (Код вида номенклатурной классификации 290200)</w:t>
            </w:r>
          </w:p>
          <w:p w14:paraId="7DA8C93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32.50.30.110-00000052, Кровать с электроприводом адаптационная</w:t>
            </w:r>
          </w:p>
          <w:p w14:paraId="4F3C690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5B95D26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товары должны быть новыми товарами (товарами, которые не были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2022 года выпуска. Гарантийный срок производителя и поставщика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DB6E29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ке, погрузке, выгрузке.</w:t>
            </w:r>
          </w:p>
          <w:p w14:paraId="0C1E79E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0837EA6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Кровать с электроприводом адаптационная 15</w:t>
            </w:r>
          </w:p>
          <w:p w14:paraId="6428A74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6A5D5D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Технические требования:</w:t>
            </w:r>
          </w:p>
          <w:p w14:paraId="23094F6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Несущая рама и ложе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14:paraId="3738FCE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Количество секций кровати, шт.  Не менее 4</w:t>
            </w:r>
          </w:p>
          <w:p w14:paraId="204A66B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Количество подвижных секций кровати, шт.    Не менее 3</w:t>
            </w:r>
          </w:p>
          <w:p w14:paraId="61530A3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Порошковое покрытие рамы на основе эпоксидного полиэстера   Наличие</w:t>
            </w:r>
          </w:p>
          <w:p w14:paraId="49BBBF5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Использование в конструкции системы электромеханических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электрогидравлических телескопических колонн с исключением горизонтального смещения ложа кровати    Наличие</w:t>
            </w:r>
          </w:p>
          <w:p w14:paraId="42A9356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Количество цилиндрических телескопических колонн, шт.   Не менее 2</w:t>
            </w:r>
          </w:p>
          <w:p w14:paraId="707218A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Защитный кожух шасси кровати    Наличие</w:t>
            </w:r>
          </w:p>
          <w:p w14:paraId="64291BB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</w:t>
            </w:r>
            <w:r>
              <w:rPr>
                <w:rFonts w:ascii="Times New Roman" w:hAnsi="Times New Roman"/>
                <w:sz w:val="24"/>
                <w:szCs w:val="24"/>
              </w:rPr>
              <w:t>Защитный кожух телескопических колонн, исключающий попадание жидкости   Наличие</w:t>
            </w:r>
          </w:p>
          <w:p w14:paraId="1818C29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Электрические сервомоторы, шт.  Не менее 4</w:t>
            </w:r>
          </w:p>
          <w:p w14:paraId="08EE4B3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Наличие электронного контроллера колонн, обеспечивающего синхронное движение колонн при неравномерной нагрузке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14:paraId="38C92CF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Cекция спины из рентген проницаемого HPL-пластика   Наличие</w:t>
            </w:r>
          </w:p>
          <w:p w14:paraId="18CED65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Встроенный держатель рентген кассеты    Наличие</w:t>
            </w:r>
          </w:p>
          <w:p w14:paraId="5201ED4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Съемные пластиковые секции ложа кровати, шт.    Не менее 3</w:t>
            </w:r>
          </w:p>
          <w:p w14:paraId="2EF8613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Съемные профилированные секции ложа, изготовленные из </w:t>
            </w:r>
            <w:r>
              <w:rPr>
                <w:rFonts w:ascii="Times New Roman" w:hAnsi="Times New Roman"/>
                <w:sz w:val="24"/>
                <w:szCs w:val="24"/>
              </w:rPr>
              <w:t>ударопрочного цельнолитого ABS-пластика   Наличие</w:t>
            </w:r>
          </w:p>
          <w:p w14:paraId="09B612B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Фиксаторы для удержания матраца от сползания    Наличие</w:t>
            </w:r>
          </w:p>
          <w:p w14:paraId="28F9800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Количество секций с фиксаторами для удержания матраца от сползания, шт. Не менее 2</w:t>
            </w:r>
          </w:p>
          <w:p w14:paraId="06B15C3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Съемные с фиксаторами взаимозаменяемые голо</w:t>
            </w:r>
            <w:r>
              <w:rPr>
                <w:rFonts w:ascii="Times New Roman" w:hAnsi="Times New Roman"/>
                <w:sz w:val="24"/>
                <w:szCs w:val="24"/>
              </w:rPr>
              <w:t>вной и ножной торцы из цельнолитого ABS пластика со вставками из HPL пластика    Наличие</w:t>
            </w:r>
          </w:p>
          <w:p w14:paraId="5D2AA0D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Конструкция торцов кровати легкосъемная, обеспечивающая максимально быстрый доступ медицинского персонала к пациенту со всех сторон Наличие</w:t>
            </w:r>
          </w:p>
          <w:p w14:paraId="476A08B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   При снятии </w:t>
            </w:r>
            <w:r>
              <w:rPr>
                <w:rFonts w:ascii="Times New Roman" w:hAnsi="Times New Roman"/>
                <w:sz w:val="24"/>
                <w:szCs w:val="24"/>
              </w:rPr>
              <w:t>торцов на каркасе кровати не остается никаких элементов торцов   Наличие</w:t>
            </w:r>
          </w:p>
          <w:p w14:paraId="49DC2FF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Фиксаторы для каждой спинки, обеспечивающие надежную фиксацию в процессе транспортировки кровати, шт.   Не менее 1</w:t>
            </w:r>
          </w:p>
          <w:p w14:paraId="1F27E88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Спинки устанавливаются на кровать путем опускания дв</w:t>
            </w:r>
            <w:r>
              <w:rPr>
                <w:rFonts w:ascii="Times New Roman" w:hAnsi="Times New Roman"/>
                <w:sz w:val="24"/>
                <w:szCs w:val="24"/>
              </w:rPr>
              <w:t>ух металлических штифтов, расположенных на нижней кромке спинок, в специальные отверстия на раме кровати    Наличие</w:t>
            </w:r>
          </w:p>
          <w:p w14:paraId="59102A7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Раздельные опускаемые боковые ограждения    Наличие</w:t>
            </w:r>
          </w:p>
          <w:p w14:paraId="5C3992C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Количество раздельных боковых ограждений, шт.   Не менее 4</w:t>
            </w:r>
          </w:p>
          <w:p w14:paraId="27C1F3E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    </w:t>
            </w:r>
            <w:r>
              <w:rPr>
                <w:rFonts w:ascii="Times New Roman" w:hAnsi="Times New Roman"/>
                <w:sz w:val="24"/>
                <w:szCs w:val="24"/>
              </w:rPr>
              <w:t>Высота раздельных боковых ограждений над матрацным основанием (без матраца), мм Не менее 400</w:t>
            </w:r>
          </w:p>
          <w:p w14:paraId="56B6C38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Раздельные боковые ограждения изготовлены из цельнолитого ABS пластика со встроенными двухсторонними пультами управления    Наличие</w:t>
            </w:r>
          </w:p>
          <w:p w14:paraId="3C78E1D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Боковые огражде</w:t>
            </w:r>
            <w:r>
              <w:rPr>
                <w:rFonts w:ascii="Times New Roman" w:hAnsi="Times New Roman"/>
                <w:sz w:val="24"/>
                <w:szCs w:val="24"/>
              </w:rPr>
              <w:t>ния, полностью закрывающие матрасное ложе кровати или возможность использования дополнительных боковых ограждений    Наличие</w:t>
            </w:r>
          </w:p>
          <w:p w14:paraId="047E063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Расстояние между раздельными боковыми ограждениями, мм  Не более 40</w:t>
            </w:r>
          </w:p>
          <w:p w14:paraId="71C0925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Боковые ограждения с ручками-захватами для помо</w:t>
            </w:r>
            <w:r>
              <w:rPr>
                <w:rFonts w:ascii="Times New Roman" w:hAnsi="Times New Roman"/>
                <w:sz w:val="24"/>
                <w:szCs w:val="24"/>
              </w:rPr>
              <w:t>щи пациенту при подъеме  Наличие</w:t>
            </w:r>
          </w:p>
          <w:p w14:paraId="03BBF0B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Наличие следующих функций во встроенных в боковые ограждения пультах управления:</w:t>
            </w:r>
          </w:p>
          <w:p w14:paraId="5C0DC0B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Кнопка регулировки спинной секции   Наличие</w:t>
            </w:r>
          </w:p>
          <w:p w14:paraId="16A632F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Кнопка регулировки бедренной секции Наличие</w:t>
            </w:r>
          </w:p>
          <w:p w14:paraId="00FD564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Кнопка активации функц</w:t>
            </w:r>
            <w:r>
              <w:rPr>
                <w:rFonts w:ascii="Times New Roman" w:hAnsi="Times New Roman"/>
                <w:sz w:val="24"/>
                <w:szCs w:val="24"/>
              </w:rPr>
              <w:t>ий кровати    Наличие</w:t>
            </w:r>
          </w:p>
          <w:p w14:paraId="11E42FB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Кнопка автоматической регулировки положения Наличие</w:t>
            </w:r>
          </w:p>
          <w:p w14:paraId="7A069F3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Кнопка регулировки высоты   Наличие</w:t>
            </w:r>
          </w:p>
          <w:p w14:paraId="6B163D3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Индикатор в ножном боковом ограждении для определения угла наклона Тренделенбург и антиТренделенбург    Наличие</w:t>
            </w:r>
          </w:p>
          <w:p w14:paraId="4F36FC0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Ин</w:t>
            </w:r>
            <w:r>
              <w:rPr>
                <w:rFonts w:ascii="Times New Roman" w:hAnsi="Times New Roman"/>
                <w:sz w:val="24"/>
                <w:szCs w:val="24"/>
              </w:rPr>
              <w:t>дикатор угла наклона в головном боковом ограждении    Наличие</w:t>
            </w:r>
          </w:p>
          <w:p w14:paraId="0B6FC0C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Индикатор крайнего нижнего положения кровати    Наличие</w:t>
            </w:r>
          </w:p>
          <w:p w14:paraId="5942A3F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Подсветка крайнего нижнего положения    Наличие</w:t>
            </w:r>
          </w:p>
          <w:p w14:paraId="6C9A5F7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Система двойного замка безопасности боковых ограждений  Наличие</w:t>
            </w:r>
          </w:p>
          <w:p w14:paraId="794CBB9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     Максимальная высота матраца, мм     Не менее 140</w:t>
            </w:r>
          </w:p>
          <w:p w14:paraId="0FC61AD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Электрическая регулировка секций и высоты ложа кровати  Наличие</w:t>
            </w:r>
          </w:p>
          <w:p w14:paraId="3DFFF1A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Высота ложа кровати в нижнем положении, мм  Не более 395</w:t>
            </w:r>
          </w:p>
          <w:p w14:paraId="1EE7A90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Высота ложа кровати в верхнем положении, мм Не менее 760</w:t>
            </w:r>
          </w:p>
          <w:p w14:paraId="384C654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     Электрическая регулировка продольных наклонов ложа кровати (Тренделенбург и антиТренделенбург)  Наличие</w:t>
            </w:r>
          </w:p>
          <w:p w14:paraId="65D7538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Диапазон регулировки продольных наклонов ложа кровати (Тренделенбург и антиТренделенбург), градусов     С полным покрытием диапазона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-16 до 16</w:t>
            </w:r>
          </w:p>
          <w:p w14:paraId="10AC34F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Электрическая регулировка секции спины  Наличие</w:t>
            </w:r>
          </w:p>
          <w:p w14:paraId="3979AAA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Диапазон регулировки секции спины, градусов     С полным покрытием диапазона от 0 до 64</w:t>
            </w:r>
          </w:p>
          <w:p w14:paraId="0B955D6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Электрическая регулировка тазобедренной секции  Наличие</w:t>
            </w:r>
          </w:p>
          <w:p w14:paraId="7C2C245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     Диапазон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тазобедренной секции, градусов С полным покрытием диапазона от 0 до 32</w:t>
            </w:r>
          </w:p>
          <w:p w14:paraId="447BBA4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     Механическая регулировка секции голени  Наличие</w:t>
            </w:r>
          </w:p>
          <w:p w14:paraId="59A551E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52.     Функция авторегрессии с продольным смещением секции спины в сторону головного торца при её подъёме  Наличие</w:t>
            </w:r>
          </w:p>
          <w:p w14:paraId="364452F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    </w:t>
            </w:r>
            <w:r>
              <w:rPr>
                <w:rFonts w:ascii="Times New Roman" w:hAnsi="Times New Roman"/>
                <w:sz w:val="24"/>
                <w:szCs w:val="24"/>
              </w:rPr>
              <w:t>Суммарное смещение, мм  Не менее 160</w:t>
            </w:r>
          </w:p>
          <w:p w14:paraId="763019E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54.     Функция СЛР- электрическая для выравнивания всех секции ложа при проведении реанимационных действий Наличие</w:t>
            </w:r>
          </w:p>
          <w:p w14:paraId="2E5ED85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    Функция СЛР - механическая для мгновенного выравнивания секции спины для реанимации c </w:t>
            </w:r>
            <w:r>
              <w:rPr>
                <w:rFonts w:ascii="Times New Roman" w:hAnsi="Times New Roman"/>
                <w:sz w:val="24"/>
                <w:szCs w:val="24"/>
              </w:rPr>
              <w:t>ручками в головной части кровати  Наличие</w:t>
            </w:r>
          </w:p>
          <w:p w14:paraId="079F1DA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     Амортизирование спинной секции при переводе в положение СЛР Наличие</w:t>
            </w:r>
          </w:p>
          <w:p w14:paraId="7E41A6D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     Встроенная функция увеличения длины ложа, мм    Не менее 250</w:t>
            </w:r>
          </w:p>
          <w:p w14:paraId="37ABA7F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58.     Билатеральные фиксаторы удлинения ложа      Наличие</w:t>
            </w:r>
          </w:p>
          <w:p w14:paraId="4F58227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59.     Ф</w:t>
            </w:r>
            <w:r>
              <w:rPr>
                <w:rFonts w:ascii="Times New Roman" w:hAnsi="Times New Roman"/>
                <w:sz w:val="24"/>
                <w:szCs w:val="24"/>
              </w:rPr>
              <w:t>иксация увеличения длины в нескольких положениях, шт.  Не менее 2</w:t>
            </w:r>
          </w:p>
          <w:p w14:paraId="032F511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     Наличие функции автоконтура с одновременным изменением наклона секций спины и бедра, регулируемая на панели управления  Наличие</w:t>
            </w:r>
          </w:p>
          <w:p w14:paraId="49462CE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     Функция кардиологического кресла    Наличие</w:t>
            </w:r>
          </w:p>
          <w:p w14:paraId="243676F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.     Функция положения обследования пациента Наличие</w:t>
            </w:r>
          </w:p>
          <w:p w14:paraId="587DA2D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63.     Дистанционная (проводная) контрольная панель управления функциями   Наличие</w:t>
            </w:r>
          </w:p>
          <w:p w14:paraId="66DBE64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64.     Наличие следующих функций на панели управления:</w:t>
            </w:r>
          </w:p>
          <w:p w14:paraId="1D1EB83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65.     Кнопка активации функций для разблокировки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   Наличие</w:t>
            </w:r>
          </w:p>
          <w:p w14:paraId="3E8D0DB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66.     Кнопка аварийной остановки  Наличие</w:t>
            </w:r>
          </w:p>
          <w:p w14:paraId="4452E34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67.     Датчик-индикатор заряда встроенной аккумуляторной батареи   Наличие</w:t>
            </w:r>
          </w:p>
          <w:p w14:paraId="3AE588B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68.     Кнопки блокировки регулировок ложа с других панелей управления  Наличие</w:t>
            </w:r>
          </w:p>
          <w:p w14:paraId="12BB76C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69.     Регулировка высоты ложа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3CC7978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70.     Регулировка продольных наклонов ложа кровати (Тренделенбург и антиТренделенбург)    Наличие</w:t>
            </w:r>
          </w:p>
          <w:p w14:paraId="500C6EC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71.     Регулировка наклонов секций спины и бедра   Наличие</w:t>
            </w:r>
          </w:p>
          <w:p w14:paraId="0802C19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72.      Функция автоконтур (одновременное смещение секций спины и бедра)   Наличие</w:t>
            </w:r>
          </w:p>
          <w:p w14:paraId="6CCA0DB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     Фу</w:t>
            </w:r>
            <w:r>
              <w:rPr>
                <w:rFonts w:ascii="Times New Roman" w:hAnsi="Times New Roman"/>
                <w:sz w:val="24"/>
                <w:szCs w:val="24"/>
              </w:rPr>
              <w:t>нкция СЛР для реанимационного положения   Наличие</w:t>
            </w:r>
          </w:p>
          <w:p w14:paraId="1E7CADA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74.     Отдельная функция Тренделенбург для приведения в противошоковое положение с выравниванием всех секций   Наличие</w:t>
            </w:r>
          </w:p>
          <w:p w14:paraId="301E8B8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     Функция положения обследования пациента     Наличие</w:t>
            </w:r>
          </w:p>
          <w:p w14:paraId="1EDA914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76.     Функция кардиологи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ческого кресла    Наличие</w:t>
            </w:r>
          </w:p>
          <w:p w14:paraId="4205351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77.     Функция автоматического позиционирования спинной секции в 30° одной кнопкой Наличие</w:t>
            </w:r>
          </w:p>
          <w:p w14:paraId="5CD20EA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78.     Переход кровати в положение «кардиологического кресла» с электрическим приводом, управляемый одной кнопкой, без необходимости пере</w:t>
            </w:r>
            <w:r>
              <w:rPr>
                <w:rFonts w:ascii="Times New Roman" w:hAnsi="Times New Roman"/>
                <w:sz w:val="24"/>
                <w:szCs w:val="24"/>
              </w:rPr>
              <w:t>мещения пациента  Наличие</w:t>
            </w:r>
          </w:p>
          <w:p w14:paraId="0188834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79.     Переход в положение «кардиологического кресла», осуществляемый при любой высоте ложа кровати    Наличие</w:t>
            </w:r>
          </w:p>
          <w:p w14:paraId="6D20B1C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80.     Функция возврата ложа кровати в горизонтальное положение и одновременного опускания до минимальной </w:t>
            </w:r>
            <w:r>
              <w:rPr>
                <w:rFonts w:ascii="Times New Roman" w:hAnsi="Times New Roman"/>
                <w:sz w:val="24"/>
                <w:szCs w:val="24"/>
              </w:rPr>
              <w:t>высоты, управляемые одной кнопкой    Наличие</w:t>
            </w:r>
          </w:p>
          <w:p w14:paraId="1A51E71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81.     Антистатические колеса с резиновым или полиуретановым покрытием, шт.    Не менее 4</w:t>
            </w:r>
          </w:p>
          <w:p w14:paraId="531BCFE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82.     Диаметр колес, мм   Не менее 150</w:t>
            </w:r>
          </w:p>
          <w:p w14:paraId="6D03834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83.     Трехпозиционная центральная система блокировки колес    Наличие</w:t>
            </w:r>
          </w:p>
          <w:p w14:paraId="3ACFCA4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Блокировка колес с 4-х углов кровати    Наличие</w:t>
            </w:r>
          </w:p>
          <w:p w14:paraId="5090DCE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85.     Функция 5-е колесо для большей маневренности кровати    Наличие</w:t>
            </w:r>
          </w:p>
          <w:p w14:paraId="6076E66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86.     Диаметр 5-го колеса, мм Не менее125</w:t>
            </w:r>
          </w:p>
          <w:p w14:paraId="4C71D383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87.     Встроенная аккумуляторная батарея с датчиком-индикатором заряда и срока службы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</w:p>
          <w:p w14:paraId="45CC171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88.     Функция отключения аккумулятора для хранения кровати    Наличие</w:t>
            </w:r>
          </w:p>
          <w:p w14:paraId="419F9B2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89.     При работе от аккумуляторной батареи кровать автоматически переходит в «спящий» режим в течение 3-х минут после активации последней функции Наличие</w:t>
            </w:r>
          </w:p>
          <w:p w14:paraId="231055C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90.     Низкий уровень </w:t>
            </w:r>
            <w:r>
              <w:rPr>
                <w:rFonts w:ascii="Times New Roman" w:hAnsi="Times New Roman"/>
                <w:sz w:val="24"/>
                <w:szCs w:val="24"/>
              </w:rPr>
              <w:t>заряда, при работе от аккумуляторной батареи, сопровождается предупредительным сигналом при нажатии кнопки любой электрической функции   Наличие</w:t>
            </w:r>
          </w:p>
          <w:p w14:paraId="44B6892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91.     Установочные отверстия для инфузионной стойки или устройства для приподнятия пациента, шт.  Не менее 4</w:t>
            </w:r>
          </w:p>
          <w:p w14:paraId="29B7A3C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92.     Защитные амортизаторы в углах ложа кровати, шт. Не менее 4</w:t>
            </w:r>
          </w:p>
          <w:p w14:paraId="051325F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93.     Диаметр горизонтальных защитных бамперов, мм    Не менее 60</w:t>
            </w:r>
          </w:p>
          <w:p w14:paraId="4AA46DA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94.     Защитные амортизаторы из пластикового или резинового материала, не оставляющего следов  Наличие</w:t>
            </w:r>
          </w:p>
          <w:p w14:paraId="210FF30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95.     Кожух баз</w:t>
            </w:r>
            <w:r>
              <w:rPr>
                <w:rFonts w:ascii="Times New Roman" w:hAnsi="Times New Roman"/>
                <w:sz w:val="24"/>
                <w:szCs w:val="24"/>
              </w:rPr>
              <w:t>ы кровати из ударопрочного ABS-пластика    Наличие</w:t>
            </w:r>
          </w:p>
          <w:p w14:paraId="7BEBB02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96.     Билатеральное ножное управление     С защитной рамой или кнопкой активации функции, исключающей случайную активацию функций</w:t>
            </w:r>
          </w:p>
          <w:p w14:paraId="1BD0D89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3612541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97.     Регулировка следующ</w:t>
            </w:r>
            <w:r>
              <w:rPr>
                <w:rFonts w:ascii="Times New Roman" w:hAnsi="Times New Roman"/>
                <w:sz w:val="24"/>
                <w:szCs w:val="24"/>
              </w:rPr>
              <w:t>их функций:</w:t>
            </w:r>
          </w:p>
          <w:p w14:paraId="7831403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98.     Подъем ложа Наличие</w:t>
            </w:r>
          </w:p>
          <w:p w14:paraId="14793E7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99.     Опускание ложа  Наличие</w:t>
            </w:r>
          </w:p>
          <w:p w14:paraId="0A5F50C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100.        Позиция осмотра пациента    Наличие</w:t>
            </w:r>
          </w:p>
          <w:p w14:paraId="05A99B9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101.        Функция мобилизации пациента    Наличие</w:t>
            </w:r>
          </w:p>
          <w:p w14:paraId="56C2880E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102.        Функция мобилизации пациента    В виде выдвигаемых поручней со </w:t>
            </w:r>
            <w:r>
              <w:rPr>
                <w:rFonts w:ascii="Times New Roman" w:hAnsi="Times New Roman"/>
                <w:sz w:val="24"/>
                <w:szCs w:val="24"/>
              </w:rPr>
              <w:t>встроенными кнопками регулировки высоты или встроенными в ручки боковых ограждений кнопками регулировки высоты</w:t>
            </w:r>
          </w:p>
          <w:p w14:paraId="7FEA749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6088FB6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103.        Возможность установки тракционной системы   Наличие</w:t>
            </w:r>
          </w:p>
          <w:p w14:paraId="0221CA8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104.        Колесная база   С функц</w:t>
            </w:r>
            <w:r>
              <w:rPr>
                <w:rFonts w:ascii="Times New Roman" w:hAnsi="Times New Roman"/>
                <w:sz w:val="24"/>
                <w:szCs w:val="24"/>
              </w:rPr>
              <w:t>ией автоматической блокировки или звукового оповещения незаблокированной колесной базы</w:t>
            </w:r>
          </w:p>
          <w:p w14:paraId="65637FA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3524DEA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105.        Выдвижная полочка для постельного белья в ножной части кровати  Наличие</w:t>
            </w:r>
          </w:p>
          <w:p w14:paraId="627E3A8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106.        Клемма </w:t>
            </w:r>
            <w:r>
              <w:rPr>
                <w:rFonts w:ascii="Times New Roman" w:hAnsi="Times New Roman"/>
                <w:sz w:val="24"/>
                <w:szCs w:val="24"/>
              </w:rPr>
              <w:t>выравнивания потенциалов     Наличие</w:t>
            </w:r>
          </w:p>
          <w:p w14:paraId="1F983E0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107.        При использовании внутрисосудистых или внутрисердечных аппаратов, для уравнивания потенциалов при отсутствии заземления, подключение через равнопотенциальную клемму к соответствующему аппарату    Наличие</w:t>
            </w:r>
          </w:p>
          <w:p w14:paraId="2E90B5D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.        Разъем для подключения ручного дистанционного пульта управления     Наличие</w:t>
            </w:r>
          </w:p>
          <w:p w14:paraId="009BBE8A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109.        Съемный ручной дистанционный пульт управления (регулировка высоты, углов наклона секций спины, бедра и одновременное изменение наклона секций спины и бедра) с </w:t>
            </w:r>
            <w:r>
              <w:rPr>
                <w:rFonts w:ascii="Times New Roman" w:hAnsi="Times New Roman"/>
                <w:sz w:val="24"/>
                <w:szCs w:val="24"/>
              </w:rPr>
              <w:t>подсветкой кнопок    Наличие</w:t>
            </w:r>
          </w:p>
          <w:p w14:paraId="71E95CA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110.        Точки крепления удерживающих пациента поясов    Наличие</w:t>
            </w:r>
          </w:p>
          <w:p w14:paraId="2094F03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111.        Нижняя подсветка станины кровати    Наличие</w:t>
            </w:r>
          </w:p>
          <w:p w14:paraId="0CD0B9D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112.        Встроенная система предотвращения перегрузки моторов со звуковой сигнализацией и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остановкой движения Наличие</w:t>
            </w:r>
          </w:p>
          <w:p w14:paraId="3E771021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113.        Максимальная допустимая рабочая нагрузка, кг    Не менее 250</w:t>
            </w:r>
          </w:p>
          <w:p w14:paraId="78B2885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114.        Максимальный вес пациента, кг   Не менее 185</w:t>
            </w:r>
          </w:p>
          <w:p w14:paraId="7425874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115.        Вес кровати с аксессуарами, кг  Не более 160</w:t>
            </w:r>
          </w:p>
          <w:p w14:paraId="5EC4DEE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116.        Внутренние габариты (лож</w:t>
            </w:r>
            <w:r>
              <w:rPr>
                <w:rFonts w:ascii="Times New Roman" w:hAnsi="Times New Roman"/>
                <w:sz w:val="24"/>
                <w:szCs w:val="24"/>
              </w:rPr>
              <w:t>е кровати), мм  Не менее 2000 x 840</w:t>
            </w:r>
          </w:p>
          <w:p w14:paraId="41A831D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117.        Наружные габариты без удлинения, мм Не более 2250 x 995</w:t>
            </w:r>
          </w:p>
          <w:p w14:paraId="6C8CCA7D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118.        Комплект поставки:</w:t>
            </w:r>
          </w:p>
          <w:p w14:paraId="7040FEE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119.        Кровать, шт.    Не менее 1</w:t>
            </w:r>
          </w:p>
          <w:p w14:paraId="087F56C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120.        Пульт управления для медсестры на витом кабеле, шт. Не менее 1</w:t>
            </w:r>
          </w:p>
          <w:p w14:paraId="1831FEE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Раздельные боковые ограждения из цельнолитого ABS пластика, шт. Не менее 4</w:t>
            </w:r>
          </w:p>
          <w:p w14:paraId="510D4E4B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122.        Торцы из цельнолитого ABS пластика, шт. Не менее 2</w:t>
            </w:r>
          </w:p>
          <w:p w14:paraId="068173AF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123.        Матрац, шт. Не менее 1</w:t>
            </w:r>
          </w:p>
          <w:p w14:paraId="2F3FAB49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124.        Аккумулятор, шт.    Не менее 1</w:t>
            </w:r>
          </w:p>
          <w:p w14:paraId="389AD787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125.        Инфузионная стойка, тел</w:t>
            </w:r>
            <w:r>
              <w:rPr>
                <w:rFonts w:ascii="Times New Roman" w:hAnsi="Times New Roman"/>
                <w:sz w:val="24"/>
                <w:szCs w:val="24"/>
              </w:rPr>
              <w:t>ескопическая, шт.    Не менее 1</w:t>
            </w:r>
          </w:p>
          <w:p w14:paraId="274B1EE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126.        Дуга пациента с регулируемой трапецией, шт. Не менее 1</w:t>
            </w:r>
          </w:p>
          <w:p w14:paraId="07EC402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127.        Ручной дистанционный пульт управления, шт.  Не менее 1</w:t>
            </w:r>
          </w:p>
          <w:p w14:paraId="0D651A24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опечаток в единицах измерения показателей, их следует читать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Международной системой единиц (СИ).</w:t>
            </w:r>
          </w:p>
          <w:p w14:paraId="7AA89CFC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</w:t>
            </w:r>
          </w:p>
          <w:p w14:paraId="319B5B72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</w:t>
            </w:r>
            <w:r>
              <w:rPr>
                <w:rFonts w:ascii="Times New Roman" w:hAnsi="Times New Roman"/>
                <w:sz w:val="24"/>
                <w:szCs w:val="24"/>
              </w:rPr>
              <w:t>тандартизации РФ:</w:t>
            </w:r>
          </w:p>
          <w:p w14:paraId="300FED78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</w:t>
            </w:r>
            <w:r>
              <w:rPr>
                <w:rFonts w:ascii="Times New Roman" w:hAnsi="Times New Roman"/>
                <w:sz w:val="24"/>
                <w:szCs w:val="24"/>
              </w:rPr>
              <w:t>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6E15F240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терминологии, касающихся технических,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</w:t>
            </w:r>
            <w:r>
              <w:rPr>
                <w:rFonts w:ascii="Times New Roman" w:hAnsi="Times New Roman"/>
                <w:sz w:val="24"/>
                <w:szCs w:val="24"/>
              </w:rPr>
              <w:t>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B8366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CCD85" w14:textId="77777777" w:rsidR="0076169F" w:rsidRDefault="001535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575FC" w14:textId="77777777" w:rsidR="0076169F" w:rsidRDefault="0076169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BF208" w14:textId="77777777" w:rsidR="0076169F" w:rsidRDefault="0076169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E0DA34" w14:textId="77777777" w:rsidR="0076169F" w:rsidRDefault="0076169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FABD5" w14:textId="77777777" w:rsidR="0076169F" w:rsidRDefault="0076169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0FD8A4" w14:textId="77777777" w:rsidR="0076169F" w:rsidRDefault="0076169F"/>
        </w:tc>
      </w:tr>
      <w:tr w:rsidR="0076169F" w14:paraId="0077A82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9152CB3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2C609995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10F0B8B5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7DEAA77B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2E280E93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51C3DEAA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6242019D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1944C66B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7E7CBD4D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1277294A" w14:textId="77777777" w:rsidR="0076169F" w:rsidRDefault="0076169F"/>
        </w:tc>
      </w:tr>
      <w:tr w:rsidR="0076169F" w14:paraId="578072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97B3A83" w14:textId="77777777" w:rsidR="0076169F" w:rsidRDefault="001535C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6169F" w14:paraId="5372FA5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5B9806E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6880F57E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3656D497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3C267B53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2B55EA28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1A04D38E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4634ABF4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6DB58069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670C3500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5A5A40C0" w14:textId="77777777" w:rsidR="0076169F" w:rsidRDefault="0076169F"/>
        </w:tc>
      </w:tr>
      <w:tr w:rsidR="0076169F" w14:paraId="36F340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FAA75B" w14:textId="77777777" w:rsidR="0076169F" w:rsidRDefault="001535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6169F" w14:paraId="196E9A5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CFA6A17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1DC4B073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1DB1F92E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4FB1258A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59F9F214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64C8C606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0561CF71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145FCDD0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3A675B09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2A1C4422" w14:textId="77777777" w:rsidR="0076169F" w:rsidRDefault="0076169F"/>
        </w:tc>
      </w:tr>
      <w:tr w:rsidR="0076169F" w14:paraId="6280DB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3244BE8" w14:textId="77777777" w:rsidR="0076169F" w:rsidRDefault="001535C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6169F" w14:paraId="2E55F1B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4764286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47E2C766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62088126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7B4F7AA0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33203493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58DCD55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5C0B1F3A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31B9DCE5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425C1B74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6295F7F2" w14:textId="77777777" w:rsidR="0076169F" w:rsidRDefault="0076169F"/>
        </w:tc>
      </w:tr>
      <w:tr w:rsidR="0076169F" w14:paraId="06D8F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266AB9" w14:textId="77777777" w:rsidR="0076169F" w:rsidRDefault="001535C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76169F" w14:paraId="43CD64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C8892E4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2E781124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4F366386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7494F686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11C273A2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6BDAD88D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45B29D19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704195EE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1F21C11A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6CF9BCD0" w14:textId="77777777" w:rsidR="0076169F" w:rsidRDefault="0076169F"/>
        </w:tc>
      </w:tr>
      <w:tr w:rsidR="0076169F" w14:paraId="3E24B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995AD43" w14:textId="77777777" w:rsidR="0076169F" w:rsidRDefault="001535C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169F" w14:paraId="2C1D19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23E021A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3FE35C4A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1058493E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25FE9881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332D638E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6F511E7E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160BB4CC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5A23B4AC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26D71E07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25A7A978" w14:textId="77777777" w:rsidR="0076169F" w:rsidRDefault="0076169F"/>
        </w:tc>
      </w:tr>
      <w:tr w:rsidR="0076169F" w14:paraId="4BBD6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3699EC4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35FCCB07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3E058EE7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76481911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46F6A99F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FD609C1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51413EE0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4F160AB0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1BA4F0AF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21B22EE3" w14:textId="77777777" w:rsidR="0076169F" w:rsidRDefault="0076169F"/>
        </w:tc>
      </w:tr>
      <w:tr w:rsidR="0076169F" w14:paraId="68CDF6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D49670F" w14:textId="77777777" w:rsidR="0076169F" w:rsidRDefault="0076169F"/>
        </w:tc>
        <w:tc>
          <w:tcPr>
            <w:tcW w:w="2535" w:type="dxa"/>
            <w:shd w:val="clear" w:color="auto" w:fill="auto"/>
            <w:vAlign w:val="bottom"/>
          </w:tcPr>
          <w:p w14:paraId="4403851D" w14:textId="77777777" w:rsidR="0076169F" w:rsidRDefault="0076169F"/>
        </w:tc>
        <w:tc>
          <w:tcPr>
            <w:tcW w:w="3315" w:type="dxa"/>
            <w:shd w:val="clear" w:color="auto" w:fill="auto"/>
            <w:vAlign w:val="bottom"/>
          </w:tcPr>
          <w:p w14:paraId="56167B22" w14:textId="77777777" w:rsidR="0076169F" w:rsidRDefault="0076169F"/>
        </w:tc>
        <w:tc>
          <w:tcPr>
            <w:tcW w:w="1125" w:type="dxa"/>
            <w:shd w:val="clear" w:color="auto" w:fill="auto"/>
            <w:vAlign w:val="bottom"/>
          </w:tcPr>
          <w:p w14:paraId="377E99C6" w14:textId="77777777" w:rsidR="0076169F" w:rsidRDefault="0076169F"/>
        </w:tc>
        <w:tc>
          <w:tcPr>
            <w:tcW w:w="1275" w:type="dxa"/>
            <w:shd w:val="clear" w:color="auto" w:fill="auto"/>
            <w:vAlign w:val="bottom"/>
          </w:tcPr>
          <w:p w14:paraId="0EDE1347" w14:textId="77777777" w:rsidR="0076169F" w:rsidRDefault="0076169F"/>
        </w:tc>
        <w:tc>
          <w:tcPr>
            <w:tcW w:w="1470" w:type="dxa"/>
            <w:shd w:val="clear" w:color="auto" w:fill="auto"/>
            <w:vAlign w:val="bottom"/>
          </w:tcPr>
          <w:p w14:paraId="7896562B" w14:textId="77777777" w:rsidR="0076169F" w:rsidRDefault="0076169F"/>
        </w:tc>
        <w:tc>
          <w:tcPr>
            <w:tcW w:w="2100" w:type="dxa"/>
            <w:shd w:val="clear" w:color="auto" w:fill="auto"/>
            <w:vAlign w:val="bottom"/>
          </w:tcPr>
          <w:p w14:paraId="3A74A57C" w14:textId="77777777" w:rsidR="0076169F" w:rsidRDefault="0076169F"/>
        </w:tc>
        <w:tc>
          <w:tcPr>
            <w:tcW w:w="1995" w:type="dxa"/>
            <w:shd w:val="clear" w:color="auto" w:fill="auto"/>
            <w:vAlign w:val="bottom"/>
          </w:tcPr>
          <w:p w14:paraId="27FD553F" w14:textId="77777777" w:rsidR="0076169F" w:rsidRDefault="0076169F"/>
        </w:tc>
        <w:tc>
          <w:tcPr>
            <w:tcW w:w="1650" w:type="dxa"/>
            <w:shd w:val="clear" w:color="auto" w:fill="auto"/>
            <w:vAlign w:val="bottom"/>
          </w:tcPr>
          <w:p w14:paraId="3CBC2B80" w14:textId="77777777" w:rsidR="0076169F" w:rsidRDefault="0076169F"/>
        </w:tc>
        <w:tc>
          <w:tcPr>
            <w:tcW w:w="1905" w:type="dxa"/>
            <w:shd w:val="clear" w:color="auto" w:fill="auto"/>
            <w:vAlign w:val="bottom"/>
          </w:tcPr>
          <w:p w14:paraId="19DDB0A2" w14:textId="77777777" w:rsidR="0076169F" w:rsidRDefault="0076169F"/>
        </w:tc>
      </w:tr>
      <w:tr w:rsidR="0076169F" w14:paraId="1BE951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06C75A0" w14:textId="77777777" w:rsidR="0076169F" w:rsidRDefault="001535C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169F" w14:paraId="7C1E2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0E63F7B" w14:textId="77777777" w:rsidR="0076169F" w:rsidRDefault="001535CD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2CAF22E5" w14:textId="77777777" w:rsidR="00000000" w:rsidRDefault="001535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9F"/>
    <w:rsid w:val="001535CD"/>
    <w:rsid w:val="007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98F1"/>
  <w15:docId w15:val="{EB2D5792-02EE-4413-AAE3-99E17FE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2023-02-08T02:57:00Z</dcterms:created>
  <dcterms:modified xsi:type="dcterms:W3CDTF">2023-02-08T02:57:00Z</dcterms:modified>
</cp:coreProperties>
</file>