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 w:rsidRPr="00064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Pr="00064A7B" w:rsidRDefault="00064A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4A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64A7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3719" w:rsidRPr="00064A7B" w:rsidRDefault="00B23719">
            <w:pPr>
              <w:rPr>
                <w:lang w:val="en-US"/>
              </w:rPr>
            </w:pP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№183-2023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Механотерапевтический аппарат для разработки локтевого сустава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ОРМЕД FLEX 03 ДЛЯ ЛОКТЕВОГО СУСТАВА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</w:t>
            </w:r>
            <w:r>
              <w:rPr>
                <w:rFonts w:ascii="Times New Roman" w:hAnsi="Times New Roman"/>
                <w:sz w:val="24"/>
                <w:szCs w:val="24"/>
              </w:rPr>
              <w:t>Система мультимодальной физиотерапии (Код вида номенклатурной классификации 326010)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26.60.13.190-00000070, Система мультимодальной физиотерапии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</w:t>
            </w:r>
            <w:r>
              <w:rPr>
                <w:rFonts w:ascii="Times New Roman" w:hAnsi="Times New Roman"/>
                <w:sz w:val="24"/>
                <w:szCs w:val="24"/>
              </w:rPr>
              <w:t>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требует отдельного подтверждения (указания) в составе заявки. Подтверждено условиями проекта контракта).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не ранее 2022 года выпуска. Гарантийный срок производителя и поставщика – не менее 12 месяцев (Данное требование является безусловным </w:t>
            </w:r>
            <w:r>
              <w:rPr>
                <w:rFonts w:ascii="Times New Roman" w:hAnsi="Times New Roman"/>
                <w:sz w:val="24"/>
                <w:szCs w:val="24"/>
              </w:rPr>
              <w:t>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Количество, шт.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мультимодальной физиотерапии   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Технические и функциональные характеристики: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Потребляемая мощность, ВА   Не более 100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Диагона</w:t>
            </w:r>
            <w:r>
              <w:rPr>
                <w:rFonts w:ascii="Times New Roman" w:hAnsi="Times New Roman"/>
                <w:sz w:val="24"/>
                <w:szCs w:val="24"/>
              </w:rPr>
              <w:t>ль ЖК сенсорного дисплея с русифицированным меню, дюйм   Не менее 5,5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Влагозащищённая сенсорная клавиатура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Количество независимых каналов, шт. Не менее 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Количество частот ультразвука, шт.  Не менее 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</w:t>
            </w:r>
            <w:r>
              <w:rPr>
                <w:rFonts w:ascii="Times New Roman" w:hAnsi="Times New Roman"/>
                <w:sz w:val="24"/>
                <w:szCs w:val="24"/>
              </w:rPr>
              <w:t>Наибольшая частота, МГц Не менее 3,2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Наименьшая частота, МГц Не более 1,1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Габариты аппарата (ДхШхВ), мм   Не более 267х320х125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Вес, кг Не более 3,65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Режимы работы: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Режим прямого выбора формы тока и параметров 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Режим выбора готовых встроенных терапевтических программ, шт.   Не менее 70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Режим выбора терапии по списку заболеваний, шт. Не менее 42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Интегрированные схемы размещения электродов и УЗ излучателей при конкретных заболеваниях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Режим встроенной памяти для хранения индивидуальных программ терапии, шт.   Не менее 20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   Режим автоматического подбора аппаратом формы тока и параметров терапии в зависимости от цели лечения, стадии заболевания и его локализации 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Режим самотестирования состояния электродов и кабелей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Количество видов устанавливаемых токов, шт. Не менее 25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Виды устанавливаемых токов: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Среднечастотный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Прямоугольный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</w:t>
            </w:r>
            <w:r>
              <w:rPr>
                <w:rFonts w:ascii="Times New Roman" w:hAnsi="Times New Roman"/>
                <w:sz w:val="24"/>
                <w:szCs w:val="24"/>
              </w:rPr>
              <w:t>Треугольный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Треберта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Диадинамический 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ЧЭНС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Han Stim или аналог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Миостимулирующие (волновые)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СМТ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Классический интерференционный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Интерференционный с вращением вектора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Электронная установка вектора интерференционного тока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    Режим одновременного воспроизведения разных форм тока в разных каналах (или одинаковых форм, но с разными параметрами)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Режимы с постоянным напряжением и с постоянным током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Режим автоматического подбора аппаратом оптимальных параметров ультразвуковой терапии в зависимости от цели лечения, стадии заболевания и его локализации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Постоянный режим ультразвука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Импульсный режим ультразвука 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Частота УЗ импульсов 100 Гц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Изменяемая длительность импульса ультразвука, мс    Не менее перечисленного 1, 2, 3, 4, 5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Лечение двух п</w:t>
            </w:r>
            <w:r>
              <w:rPr>
                <w:rFonts w:ascii="Times New Roman" w:hAnsi="Times New Roman"/>
                <w:sz w:val="24"/>
                <w:szCs w:val="24"/>
              </w:rPr>
              <w:t>ациентов на одном аппарате одновременно одинаковыми формами тока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     Лечение двух пациентов одновременно на одном аппарате различными формами тока   Наличие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Комплектация: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Аппарат, шт.    Не менее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Излучатель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двухчастотный, шт.    Не менее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     Сетевой шнур, шт.   Не менее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Кабель для электрода двухпроводной, шт. Не менее 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Электрод резиновый 6х8 см, шт.  Не менее 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Прокладка вискозная для электрода 6х8 см, шт.   Не менее 4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Лента эластичная фиксирующая 5х60 см, шт.   Не менее 2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     Замыкатель кабеля для электродов тестовый, шт.  Не менее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     Руководство по эксплуатации, шт.    Не менее 1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опечаток в единицах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показателей, их следует читать в соответствии с Международной системой единиц (СИ).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регулировании, законодательством о стандартизации РФ: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</w:t>
            </w:r>
            <w:r>
              <w:rPr>
                <w:rFonts w:ascii="Times New Roman" w:hAnsi="Times New Roman"/>
                <w:sz w:val="24"/>
                <w:szCs w:val="24"/>
              </w:rPr>
              <w:t>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</w:t>
            </w:r>
            <w:r>
              <w:rPr>
                <w:rFonts w:ascii="Times New Roman" w:hAnsi="Times New Roman"/>
                <w:sz w:val="24"/>
                <w:szCs w:val="24"/>
              </w:rPr>
              <w:t>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064A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B2371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3719" w:rsidRDefault="00B2371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3719" w:rsidRDefault="00B23719"/>
        </w:tc>
        <w:tc>
          <w:tcPr>
            <w:tcW w:w="2535" w:type="dxa"/>
            <w:shd w:val="clear" w:color="auto" w:fill="auto"/>
            <w:vAlign w:val="bottom"/>
          </w:tcPr>
          <w:p w:rsidR="00B23719" w:rsidRDefault="00B23719"/>
        </w:tc>
        <w:tc>
          <w:tcPr>
            <w:tcW w:w="3315" w:type="dxa"/>
            <w:shd w:val="clear" w:color="auto" w:fill="auto"/>
            <w:vAlign w:val="bottom"/>
          </w:tcPr>
          <w:p w:rsidR="00B23719" w:rsidRDefault="00B23719"/>
        </w:tc>
        <w:tc>
          <w:tcPr>
            <w:tcW w:w="1125" w:type="dxa"/>
            <w:shd w:val="clear" w:color="auto" w:fill="auto"/>
            <w:vAlign w:val="bottom"/>
          </w:tcPr>
          <w:p w:rsidR="00B23719" w:rsidRDefault="00B23719"/>
        </w:tc>
        <w:tc>
          <w:tcPr>
            <w:tcW w:w="1275" w:type="dxa"/>
            <w:shd w:val="clear" w:color="auto" w:fill="auto"/>
            <w:vAlign w:val="bottom"/>
          </w:tcPr>
          <w:p w:rsidR="00B23719" w:rsidRDefault="00B23719"/>
        </w:tc>
        <w:tc>
          <w:tcPr>
            <w:tcW w:w="1470" w:type="dxa"/>
            <w:shd w:val="clear" w:color="auto" w:fill="auto"/>
            <w:vAlign w:val="bottom"/>
          </w:tcPr>
          <w:p w:rsidR="00B23719" w:rsidRDefault="00B23719"/>
        </w:tc>
        <w:tc>
          <w:tcPr>
            <w:tcW w:w="2100" w:type="dxa"/>
            <w:shd w:val="clear" w:color="auto" w:fill="auto"/>
            <w:vAlign w:val="bottom"/>
          </w:tcPr>
          <w:p w:rsidR="00B23719" w:rsidRDefault="00B23719"/>
        </w:tc>
        <w:tc>
          <w:tcPr>
            <w:tcW w:w="1995" w:type="dxa"/>
            <w:shd w:val="clear" w:color="auto" w:fill="auto"/>
            <w:vAlign w:val="bottom"/>
          </w:tcPr>
          <w:p w:rsidR="00B23719" w:rsidRDefault="00B23719"/>
        </w:tc>
        <w:tc>
          <w:tcPr>
            <w:tcW w:w="1650" w:type="dxa"/>
            <w:shd w:val="clear" w:color="auto" w:fill="auto"/>
            <w:vAlign w:val="bottom"/>
          </w:tcPr>
          <w:p w:rsidR="00B23719" w:rsidRDefault="00B23719"/>
        </w:tc>
        <w:tc>
          <w:tcPr>
            <w:tcW w:w="1905" w:type="dxa"/>
            <w:shd w:val="clear" w:color="auto" w:fill="auto"/>
            <w:vAlign w:val="bottom"/>
          </w:tcPr>
          <w:p w:rsidR="00B23719" w:rsidRDefault="00B23719"/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3719" w:rsidRDefault="00064A7B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:rsidR="00000000" w:rsidRDefault="00064A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064A7B"/>
    <w:rsid w:val="00B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237"/>
  <w15:docId w15:val="{CA31E4D5-4542-403A-9B59-51774722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2023-02-08T02:50:00Z</dcterms:created>
  <dcterms:modified xsi:type="dcterms:W3CDTF">2023-02-08T02:50:00Z</dcterms:modified>
</cp:coreProperties>
</file>