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009"/>
        <w:gridCol w:w="2558"/>
        <w:gridCol w:w="675"/>
        <w:gridCol w:w="728"/>
        <w:gridCol w:w="973"/>
        <w:gridCol w:w="1901"/>
        <w:gridCol w:w="1585"/>
      </w:tblGrid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RPr="004A2FBD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Pr="004A2FBD" w:rsidRDefault="004A2F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2F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C942BF" w:rsidRPr="004A2FBD" w:rsidRDefault="00C9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Pr="004A2FBD" w:rsidRDefault="00C9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Pr="004A2FBD" w:rsidRDefault="00C9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Pr="004A2FBD" w:rsidRDefault="00C9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Pr="004A2FBD" w:rsidRDefault="00C942BF">
            <w:pPr>
              <w:rPr>
                <w:szCs w:val="16"/>
                <w:lang w:val="en-US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 w:rsidP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18/02/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№.182-2021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27" w:type="dxa"/>
            <w:gridSpan w:val="3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4" w:type="dxa"/>
            <w:gridSpan w:val="7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2BF" w:rsidRDefault="004A2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 w:rsidP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18:9:9</w:t>
            </w:r>
          </w:p>
        </w:tc>
        <w:tc>
          <w:tcPr>
            <w:tcW w:w="2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</w:t>
            </w:r>
            <w:r>
              <w:rPr>
                <w:rFonts w:ascii="Times New Roman" w:hAnsi="Times New Roman"/>
                <w:sz w:val="24"/>
                <w:szCs w:val="24"/>
              </w:rPr>
              <w:t>растяжение за счет плетения 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Водная проницаемость менее 5 мл/см2/мин. Наличие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стерильной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диаметром: 18х9/9 мм. Длина протеза – не менее 50 см, так как именно эта длина является оптимальной при той техники операций, которая используется в отделении. Остаточный срок годности (и или стерильности)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диаметр 10 мм, длина 40 см</w:t>
            </w:r>
          </w:p>
        </w:tc>
        <w:tc>
          <w:tcPr>
            <w:tcW w:w="2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растяжение за счет плетения нити «двойная гладь», прочность на разрыв – минимум 32,7кг/см2.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стенки 0,49 мм. Нулевая хирургическая проницаемость за счет покрытия бычьим коллагеном 1 типа.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Водная проницаемость менее 5 мл/см2/мин. Одинарный наружный низкопрофильный велюр. Отсут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 внутреннего слоя велюра. Наличие прозрачной упаковки с возможностью визуальной оценки диаметра и длины протеза в нестерильных условиях до вскрытия стерильной упаковки. Наличие линейных моделей диаметром: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10мм. Длина протеза не менее 40см. Остаточный </w:t>
            </w:r>
            <w:r>
              <w:rPr>
                <w:rFonts w:ascii="Times New Roman" w:hAnsi="Times New Roman"/>
                <w:sz w:val="24"/>
                <w:szCs w:val="24"/>
              </w:rPr>
              <w:t>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2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растяжение за счет плетения нити «двойная гладь», прочность на разрыв – минимум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32,7кг/см2. Толщина стенки 0,49 мм. Нулевая хирургическая проницаемость за счет покрытия бычьим коллагеном 1 типа.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Водная проницаемость менее 5 мл/см2/мин. Одинарный наружный низкопрофильный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велюр. Отсутствие внутреннего слоя велюра. Наличие прозрачной упаковки с возможностью визуальной оценки диаметра и длины протеза в нестерильных условиях до вскрытия стерильной упаковки. Наличие линейных моделей диаметром: 7мм. Длина протеза не менее 40см. </w:t>
            </w: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линейный, диаметр 8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20 см</w:t>
            </w:r>
          </w:p>
        </w:tc>
        <w:tc>
          <w:tcPr>
            <w:tcW w:w="2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Протез сосудистый линейный вязаный, диаметр 8мм, длина 20см, дакрон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техники двойной глади из волокна, </w:t>
            </w:r>
            <w:r>
              <w:rPr>
                <w:rFonts w:ascii="Times New Roman" w:hAnsi="Times New Roman"/>
                <w:sz w:val="24"/>
                <w:szCs w:val="24"/>
              </w:rPr>
              <w:t>сложенного в три нити, с покрытием гепарином или ацетатом серебра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4A2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2BF" w:rsidRDefault="00C9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 w:rsidP="004A2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 w:rsidP="004A2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255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C942BF" w:rsidRDefault="00C942BF">
            <w:pPr>
              <w:rPr>
                <w:szCs w:val="16"/>
              </w:rPr>
            </w:pP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42BF" w:rsidTr="004A2F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942BF" w:rsidRDefault="004A2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A2F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2BF"/>
    <w:rsid w:val="004A2FBD"/>
    <w:rsid w:val="00C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EDCBD-C27F-4C66-B490-5C5772F4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2021-02-18T07:49:00Z</dcterms:created>
  <dcterms:modified xsi:type="dcterms:W3CDTF">2021-02-18T07:55:00Z</dcterms:modified>
</cp:coreProperties>
</file>