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506"/>
        <w:gridCol w:w="2234"/>
        <w:gridCol w:w="471"/>
        <w:gridCol w:w="601"/>
        <w:gridCol w:w="801"/>
        <w:gridCol w:w="1578"/>
        <w:gridCol w:w="1292"/>
        <w:gridCol w:w="1462"/>
        <w:gridCol w:w="517"/>
      </w:tblGrid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 w:rsidRPr="00EB27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Pr="00EB279C" w:rsidRDefault="00EB27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7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27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27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27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27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27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Pr="00EB279C" w:rsidRDefault="00277D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Pr="00EB279C" w:rsidRDefault="00277D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Pr="00EB279C" w:rsidRDefault="00277D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Pr="00EB279C" w:rsidRDefault="00277D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Pr="00EB279C" w:rsidRDefault="00277DB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Pr="00EB279C" w:rsidRDefault="00277DB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Pr="00EB279C" w:rsidRDefault="00277DB2">
            <w:pPr>
              <w:rPr>
                <w:szCs w:val="16"/>
                <w:lang w:val="en-US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Pr="00EB279C" w:rsidRDefault="00EB279C" w:rsidP="00EB27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12/11/2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7D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DB2" w:rsidRDefault="00EB2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7D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 и аптечное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электронные CAS SW-2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параметра  Значение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 взвешивания, кг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поверочного деления, г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разрядов индикатора 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измерения   тензометрический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Питание от </w:t>
            </w:r>
            <w:r>
              <w:rPr>
                <w:rFonts w:ascii="Times New Roman" w:hAnsi="Times New Roman"/>
                <w:sz w:val="24"/>
                <w:szCs w:val="24"/>
              </w:rPr>
              <w:t>сети 110 ~ 240 В, 49 ~ 51 Гц через адаптер или от батарей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Вт, не более 0,25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температур, °C -10 ~ +40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дисплея жидкокристаллический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350×300×50 для CAS SW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кг, не более 2,7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(Южная Корея)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26.60.12.122 - Средства измерений массы, силы, энергии, линейных и угловых величин,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DB2" w:rsidRDefault="00EB2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DB2" w:rsidRDefault="0027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DB2" w:rsidRDefault="0027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77DB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77DB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7DB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17.11.2021 17:00:00 по местному времени. </w:t>
            </w:r>
          </w:p>
        </w:tc>
      </w:tr>
      <w:tr w:rsidR="00277D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7D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7DB2" w:rsidRDefault="00277DB2">
            <w:pPr>
              <w:rPr>
                <w:szCs w:val="16"/>
              </w:rPr>
            </w:pP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7DB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77DB2" w:rsidRDefault="00EB2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B27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DB2"/>
    <w:rsid w:val="00277DB2"/>
    <w:rsid w:val="00E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88C9C-E9CA-49E3-BB6D-55D28BB6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2021-11-12T01:55:00Z</dcterms:created>
  <dcterms:modified xsi:type="dcterms:W3CDTF">2021-11-12T01:56:00Z</dcterms:modified>
</cp:coreProperties>
</file>