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945"/>
        <w:gridCol w:w="2535"/>
        <w:gridCol w:w="3315"/>
        <w:gridCol w:w="1125"/>
        <w:gridCol w:w="1275"/>
        <w:gridCol w:w="1470"/>
        <w:gridCol w:w="2100"/>
        <w:gridCol w:w="1995"/>
        <w:gridCol w:w="1650"/>
        <w:gridCol w:w="1905"/>
      </w:tblGrid>
      <w:tr>
        <w:trPr>
          <w:cantSplit/>
          <w:trHeight w:val="0" w:hRule="auto"/>
        </w:trPr>
        <w:tc>
          <w:tcPr>
            <w:tcW w:w="6795" w:type="dxa"/>
            <w:gridSpan w:val="3"/>
            <w:shd w:val="clear" w:color="auto" w:fill="auto"/>
            <w:textDirection w:val="lrTb"/>
            <w:vAlign w:val="bottom"/>
          </w:tcPr>
          <w:p>
            <w:pPr>
              <w:spacing w:after="0"/>
              <w:wordWrap w:val="1"/>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textDirection w:val="lrTb"/>
            <w:vAlign w:val="bottom"/>
          </w:tcPr>
          <w:p>
            <w:pPr>
              <w:spacing w:after="0"/>
              <w:jc w:val="left"/>
            </w:pPr>
          </w:p>
        </w:tc>
        <w:tc>
          <w:tcPr>
            <w:tcW w:w="2745" w:type="dxa"/>
            <w:gridSpan w:val="2"/>
            <w:shd w:val="clear" w:color="auto" w:fill="auto"/>
            <w:textDirection w:val="lrTb"/>
            <w:vAlign w:val="bottom"/>
          </w:tcPr>
          <w:p>
            <w:pPr>
              <w:spacing w:after="0"/>
              <w:jc w:val="center"/>
            </w:pPr>
            <w:r>
              <w:rPr>
                <w:rFonts w:ascii="Times New Roman" w:hAnsi="Times New Roman"/>
                <w:sz w:val="24"/>
                <w:szCs w:val="24"/>
              </w:rPr>
              <w:t>Руководителю </w:t>
            </w: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Краевая клиническая больница</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ул. П. Железняка, 3, г. Красноярск, 660022</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Телефон: 8 (391) 226-99-97</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Факс: 8 (391) 220-16-23</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Е-mail: kkb@ medqorod. ru</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Http://www.medgorod.ru</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ОКПО 01913234</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ИНН/КПП 2465030876/246501001</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07.02.2023 г. №.181-2023</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На №_________ от ________________</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6795" w:type="dxa"/>
            <w:gridSpan w:val="3"/>
            <w:shd w:val="clear" w:color="auto" w:fill="auto"/>
            <w:textDirection w:val="lrTb"/>
            <w:vAlign w:val="bottom"/>
          </w:tcPr>
          <w:p>
            <w:pPr>
              <w:spacing w:after="0"/>
              <w:jc w:val="center"/>
            </w:pPr>
            <w:r>
              <w:rPr>
                <w:rFonts w:ascii="Times New Roman" w:hAnsi="Times New Roman"/>
                <w:sz w:val="24"/>
                <w:szCs w:val="24"/>
              </w:rPr>
              <w:t>О коммерческом предложении</w:t>
            </w: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2765" w:type="dxa"/>
            <w:gridSpan w:val="7"/>
            <w:shd w:val="clear" w:color="auto" w:fill="auto"/>
            <w:textDirection w:val="lrTb"/>
            <w:vAlign w:val="bottom"/>
          </w:tcPr>
          <w:p>
            <w:pPr>
              <w:spacing w:after="0"/>
              <w:jc w:val="center"/>
            </w:pPr>
            <w:r>
              <w:rPr>
                <w:rFonts w:ascii="Times New Roman" w:hAnsi="Times New Roman"/>
                <w:b/>
                <w:sz w:val="28"/>
                <w:szCs w:val="28"/>
              </w:rPr>
              <w:t>Уважаемые господа!</w:t>
            </w: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4"/>
                <w:szCs w:val="24"/>
              </w:rPr>
              <w:t>Код вида МИ</w:t>
            </w: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 200х80 ±0,5см одноразовая нестерильная (уп.5 шт.) Простыня должна быть изготовлена из нетканого полипропиленового 4-х слойного материала технологии спанбонд-мельтблаун-мельтблаун-спанбонд плотностью не менее 60 г/м². Мягкий, легкий материал,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Данное наименование товара должно быть подтверждено наличием действующего регистрационного удостоверения. Наружная упаковка должна обладать высокими барьерными свойствами, иметь толщину не менее 50 мкм.</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2</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Размер не менее 50*50 см.  Простынь должна  быть изготовлен из нетканого полипропиленового 4-х слойного материала технологии спанбонд-мельтблаун-мельтблаун-спанбонд плотностью не менее 42г/м</w:t>
            </w:r>
          </w:p>
          <w:p>
            <w:pPr>
              <w:spacing w:after="0"/>
              <w:wordWrap w:val="1"/>
              <w:jc w:val="center"/>
            </w:pPr>
            <w:r>
              <w:rPr>
                <w:rFonts w:ascii="Times New Roman" w:hAnsi="Times New Roman"/>
                <w:sz w:val="24"/>
                <w:szCs w:val="24"/>
              </w:rPr>
              <w:t>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наименование товара,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250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3</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одноразовый не стерильный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 предназначен для краткосрочных (не более 3-х часов) хирургических вмешательств с незначительным количеством жидкости.  Должен быть изготовлен из нетканого полипропиленового 4-х слойного материала технологии спанбонд-мельтблаун-мельтблаун-спанбонд плотностью не менее  25г/м². Размер 52-54, длина не менее 140 см. На спине - глубокий запах ("стерильная спина"), четыре завязки на поясе. Рукав на трикотажном манжете не менее 8 см, окантованный ворот на регулируемой застежке типа "Велькро", наружный сварной (безниточный) шов. Изготовлен из полипропиленового нетканого термоскрепленного материала, обладающего водоотталкивающими свойствами, воздухопроницаемостью, пониженным ворсоотделением и биологической устойчивостью, с поверхностной плотностью не менее 25 г/м2. Халат сложен специальным образом, обеспечивающим стерильность изделия при</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1 150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4</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 хирургическая 200х140 см.  Изготовлена из 4-х слойного нетканого влагоотталкивающего паропроницаемого материала плотностью  60 г/м², (спанбонд-мельтблаун-мельтблаун-спанбонд) или эквивалент.</w:t>
            </w:r>
          </w:p>
          <w:p>
            <w:pPr>
              <w:spacing w:after="0"/>
              <w:wordWrap w:val="1"/>
              <w:jc w:val="center"/>
            </w:pPr>
            <w:r>
              <w:rPr>
                <w:rFonts w:ascii="Times New Roman" w:hAnsi="Times New Roman"/>
                <w:sz w:val="24"/>
                <w:szCs w:val="24"/>
              </w:rPr>
              <w:t>Нестерильно упаковано.</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1 050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5</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 одноразовая с перфорацией в рулонах</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 одноразовая с перфорацией в рулонах  №100,размер 140-200, плотность 20</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6</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Нарукавник полиэтиленовый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Нарукавник одноразовый полиэтиленовый, 40 мкм, 25x40 см, 50 пар/уп, Назначение: Для защиты одежды в химлабораториях, косметических салонах и учреждениях здравоохранения, общепите Другое: тип одноразовый Длина: 40 см Ширина: 25 см Вес: 6 гр/пара Материал: полиэтилен Количество в уп.: 50 пар</w:t>
            </w:r>
          </w:p>
          <w:p>
            <w:pPr>
              <w:spacing w:after="0"/>
              <w:wordWrap w:val="1"/>
              <w:jc w:val="center"/>
            </w:pPr>
            <w:r>
              <w:rPr>
                <w:rFonts w:ascii="Times New Roman" w:hAnsi="Times New Roman"/>
                <w:sz w:val="24"/>
                <w:szCs w:val="24"/>
              </w:rPr>
              <w:t>Плотность/Толщина: 40 мкм</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7</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одноразовый не стерильный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 предназначен для краткосрочных (не более 3-х часов) хирургических вмешательств с незначительным количеством жидкости.  Должен быть изготовлен из нетканого полипропиленового 4-х слойного материала технологии спанбонд-мельтблаун-мельтблаун-спанбонд плотностью не менее  25г/м². Размер 56-58, длина не менее 140 см. На спине - глубокий запах ("стерильная спина"), четыре завязки на поясе. Рукав на трикотажном манжете не менее 8 см, окантованный ворот на регулируемой застежке типа "Велькро", наружный сварной (безниточный) шов. Изготовлен из полипропиленового нетканого термоскрепленного материала, обладающего водоотталкивающими свойствами, воздухопроницаемостью, пониженным ворсоотделением и биологической устойчивостью, с поверхностной плотностью не менее 25 г/м2. Халат сложен специальным образом, обеспечивающим стерильность изделия при</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8</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 нестерильный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Одноразовая одежда для медицинского персонала в операционных. Халат хирургический нестерильный 52/54 рукав на трик.манжете. Ткань из  "дышащего" гипоаллергенного материала. В нестерильном виде. Материал спанбонд, пл. 42 г/м2. Размер 52/54. Цвет голубой </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13 000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9</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 нестерильный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Одноразовая одежда для медицинского персонала в операционных. Халат хирургический нестерильный 56/58 рукав на трик.манжете.  Ткань из  "дышащего" гипоаллергенного материала. В нестерильном виде. Материал спанбонд, пл. 42 г/м2. Размер 56/58. Цвет голубой </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2 800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10</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 хирургическая 210х140 см.  Изготовлена из 4-х слойного нетканого влагоотталкивающего паропроницаемого материала плотностью  60 г/м², (спанбонд-мельтблаун-мельтблаун-спанбонд) или эквивалент. Стерильно, индивидуальная упаковка.</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250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11</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Простыня хирургическая 200х140 см.  Изготовлена из 4-х слойного нетканого влагоотталкивающего паропроницаемого материала плотностью  42 г/м², (спанбонд-мельтблаун-мельтблаун-спанбонд) или эквивалент.</w:t>
            </w:r>
          </w:p>
          <w:p>
            <w:pPr>
              <w:spacing w:after="0"/>
              <w:wordWrap w:val="1"/>
              <w:jc w:val="center"/>
            </w:pPr>
            <w:r>
              <w:rPr>
                <w:rFonts w:ascii="Times New Roman" w:hAnsi="Times New Roman"/>
                <w:sz w:val="24"/>
                <w:szCs w:val="24"/>
              </w:rPr>
              <w:t>Нестерильно упаковано.</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9 000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12</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Пеленка</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Пеленка хирургическая 60х60 см. Изготовлена из 4-х слойного нетканого влагоотталкивающего паропроницаемого материала плотностью  42 г/м², (спанбонд-мельтблаун-мельтблаун-спанбонд) или эквивалент. Нестерильно упаковано.</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15 000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13</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Фартук</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Фартук хирургический  влагонепроницаемый изготовлен из 2-х слойного влагонепроницаемого материала плотностью не менее 40 г/м². Длина – 110 см.  Нестерильно упаковано.</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15 400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14</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 Размер 50-52. Водоотталкивающий, с окантовкой горловины и регулируемой застежкой ворота на «липучке». Изготовлен из 4-х слойного нетканого влагоотталкивающего паропроницаемого материала плотностью  42 г/м², (спанбонд-мельтблаун-мельтблаун-спанбонд) или эквивалент. Общая длина 140 см. Имеет мягкие трикотажные манжеты шириной не менее 8 см и отшивку горловины из бейки белого цвета шириной не менее7 мм. Халат сложен специальным образом для удобства асептического надевания  без дополнительной помощи стерильного персонала.  Критические зоны халата (рукава) изготовлены по бесшовной технологии методом ультразвуковой сварки. Стерильно, индивидуальная упаковка.</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1 200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15</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Халат хирургический. Размер 54-56. Водоотталкивающий, с окантовкой горловины и регулируемой застежкой ворота на «липучке». Изготовлен из 4-х слойного нетканого влагоотталкивающего паропроницаемого материала плотностью  42 г/м², (спанбонд-мельтблаун-мельтблаун-спанбонд) или эквивалент. Общая длина 140 см. Имеет мягкие трикотажные манжеты шириной не менее 8 см и отшивку горловины из бейки белого цвета шириной не менее7 мм. Халат сложен специальным образом для удобства асептического надевания  без дополнительной помощи стерильного персонала.  Критические зоны халата (рукава) изготовлены по бесшовной технологии методом ультразвуковой сварки. Стерильно, индивидуальная упаковка</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3 300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0" w:hRule="auto"/>
        </w:trPr>
        <w:tc>
          <w:tcPr>
            <w:tcW w:w="945"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16</w:t>
            </w:r>
          </w:p>
        </w:tc>
        <w:tc>
          <w:tcPr>
            <w:tcW w:w="253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Салфетка</w:t>
            </w:r>
          </w:p>
        </w:tc>
        <w:tc>
          <w:tcPr>
            <w:tcW w:w="331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Салфетка хирургическая 180х90 см впитывающая многослойная изготовлена из непроницаемой, нескользящей пленки и впитывающей прокладки из слоев целлюлозы, покрытие, перекрывающее края. Объем впитывания не менее 1200 мл. Нестерильно упаковано.</w:t>
            </w:r>
          </w:p>
        </w:tc>
        <w:tc>
          <w:tcPr>
            <w:tcW w:w="112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r>
              <w:rPr>
                <w:rFonts w:ascii="Times New Roman" w:hAnsi="Times New Roman"/>
                <w:sz w:val="24"/>
                <w:szCs w:val="24"/>
              </w:rPr>
              <w:t>2 650</w:t>
            </w:r>
          </w:p>
        </w:tc>
        <w:tc>
          <w:tcPr>
            <w:tcW w:w="147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2100" w:type="dxa"/>
            <w:tcBorders>
              <w:top w:val="single" w:sz="5" w:space="0" w:color="auto"/>
              <w:bottom w:val="single" w:sz="5" w:space="0" w:color="auto"/>
              <w:right w:val="single" w:sz="5" w:space="0" w:color="auto"/>
            </w:tcBorders>
            <w:shd w:val="clear" w:color="auto" w:fill="auto"/>
            <w:textDirection w:val="lrTb"/>
            <w:vAlign w:val="top"/>
          </w:tcPr>
          <w:p>
            <w:pPr>
              <w:spacing w:after="0"/>
              <w:wordWrap w:val="1"/>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65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c>
          <w:tcPr>
            <w:tcW w:w="190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left"/>
            </w:pPr>
          </w:p>
        </w:tc>
      </w:tr>
      <w:tr>
        <w:trPr>
          <w:cantSplit/>
          <w:trHeight w:val="375" w:hRule="atLeast"/>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left"/>
            </w:pPr>
            <w:r>
              <w:rPr>
                <w:rFonts w:ascii="Times New Roman" w:hAnsi="Times New Roman"/>
                <w:sz w:val="28"/>
                <w:szCs w:val="28"/>
              </w:rPr>
              <w:t xml:space="preserve">       Срок поставки: с момента заключения контракта до 31.12.2023, по заявкам заказчика..</w:t>
            </w:r>
          </w:p>
        </w:tc>
      </w:tr>
      <w:tr>
        <w:trPr>
          <w:cantSplit/>
          <w:trHeight w:val="120" w:hRule="atLeast"/>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cantSplit/>
          <w:trHeight w:val="120" w:hRule="atLeast"/>
        </w:trPr>
        <w:tc>
          <w:tcPr>
            <w:tcW w:w="945" w:type="dxa"/>
            <w:shd w:val="clear" w:color="auto" w:fill="auto"/>
            <w:textDirection w:val="lrTb"/>
            <w:vAlign w:val="bottom"/>
          </w:tcPr>
          <w:p>
            <w:pPr>
              <w:spacing w:after="0"/>
              <w:wordWrap w:val="1"/>
              <w:jc w:val="left"/>
            </w:pPr>
          </w:p>
        </w:tc>
        <w:tc>
          <w:tcPr>
            <w:tcW w:w="2535" w:type="dxa"/>
            <w:shd w:val="clear" w:color="auto" w:fill="auto"/>
            <w:textDirection w:val="lrTb"/>
            <w:vAlign w:val="bottom"/>
          </w:tcPr>
          <w:p>
            <w:pPr>
              <w:spacing w:after="0"/>
              <w:wordWrap w:val="1"/>
              <w:jc w:val="left"/>
            </w:pPr>
          </w:p>
        </w:tc>
        <w:tc>
          <w:tcPr>
            <w:tcW w:w="3315" w:type="dxa"/>
            <w:shd w:val="clear" w:color="auto" w:fill="auto"/>
            <w:textDirection w:val="lrTb"/>
            <w:vAlign w:val="bottom"/>
          </w:tcPr>
          <w:p>
            <w:pPr>
              <w:spacing w:after="0"/>
              <w:wordWrap w:val="1"/>
              <w:jc w:val="left"/>
            </w:pPr>
          </w:p>
        </w:tc>
        <w:tc>
          <w:tcPr>
            <w:tcW w:w="1125" w:type="dxa"/>
            <w:shd w:val="clear" w:color="auto" w:fill="auto"/>
            <w:textDirection w:val="lrTb"/>
            <w:vAlign w:val="bottom"/>
          </w:tcPr>
          <w:p>
            <w:pPr>
              <w:spacing w:after="0"/>
              <w:wordWrap w:val="1"/>
              <w:jc w:val="left"/>
            </w:pPr>
          </w:p>
        </w:tc>
        <w:tc>
          <w:tcPr>
            <w:tcW w:w="1275" w:type="dxa"/>
            <w:shd w:val="clear" w:color="auto" w:fill="auto"/>
            <w:textDirection w:val="lrTb"/>
            <w:vAlign w:val="bottom"/>
          </w:tcPr>
          <w:p>
            <w:pPr>
              <w:spacing w:after="0"/>
              <w:wordWrap w:val="1"/>
              <w:jc w:val="left"/>
            </w:pPr>
          </w:p>
        </w:tc>
        <w:tc>
          <w:tcPr>
            <w:tcW w:w="1470" w:type="dxa"/>
            <w:shd w:val="clear" w:color="auto" w:fill="auto"/>
            <w:textDirection w:val="lrTb"/>
            <w:vAlign w:val="bottom"/>
          </w:tcPr>
          <w:p>
            <w:pPr>
              <w:spacing w:after="0"/>
              <w:wordWrap w:val="1"/>
              <w:jc w:val="left"/>
            </w:pPr>
          </w:p>
        </w:tc>
        <w:tc>
          <w:tcPr>
            <w:tcW w:w="2100" w:type="dxa"/>
            <w:shd w:val="clear" w:color="auto" w:fill="auto"/>
            <w:textDirection w:val="lrTb"/>
            <w:vAlign w:val="bottom"/>
          </w:tcPr>
          <w:p>
            <w:pPr>
              <w:spacing w:after="0"/>
              <w:wordWrap w:val="1"/>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wordWrap w:val="1"/>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trPr>
          <w:cantSplit/>
          <w:trHeight w:val="165" w:hRule="atLeast"/>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 xml:space="preserve">       Предложения принимаются в срок до 13.02.2023 17:00:00 по местному времени. </w:t>
            </w: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Руководитель контрактной службы________________________/Алешечкина Е.А./</w:t>
            </w: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945" w:type="dxa"/>
            <w:shd w:val="clear" w:color="auto" w:fill="auto"/>
            <w:textDirection w:val="lrTb"/>
            <w:vAlign w:val="bottom"/>
          </w:tcPr>
          <w:p>
            <w:pPr>
              <w:spacing w:after="0"/>
              <w:jc w:val="left"/>
            </w:pPr>
          </w:p>
        </w:tc>
        <w:tc>
          <w:tcPr>
            <w:tcW w:w="2535" w:type="dxa"/>
            <w:shd w:val="clear" w:color="auto" w:fill="auto"/>
            <w:textDirection w:val="lrTb"/>
            <w:vAlign w:val="bottom"/>
          </w:tcPr>
          <w:p>
            <w:pPr>
              <w:spacing w:after="0"/>
              <w:jc w:val="left"/>
            </w:pPr>
          </w:p>
        </w:tc>
        <w:tc>
          <w:tcPr>
            <w:tcW w:w="3315" w:type="dxa"/>
            <w:shd w:val="clear" w:color="auto" w:fill="auto"/>
            <w:textDirection w:val="lrTb"/>
            <w:vAlign w:val="bottom"/>
          </w:tcPr>
          <w:p>
            <w:pPr>
              <w:spacing w:after="0"/>
              <w:jc w:val="left"/>
            </w:pPr>
          </w:p>
        </w:tc>
        <w:tc>
          <w:tcPr>
            <w:tcW w:w="1125" w:type="dxa"/>
            <w:shd w:val="clear" w:color="auto" w:fill="auto"/>
            <w:textDirection w:val="lrTb"/>
            <w:vAlign w:val="bottom"/>
          </w:tcPr>
          <w:p>
            <w:pPr>
              <w:spacing w:after="0"/>
              <w:jc w:val="left"/>
            </w:pPr>
          </w:p>
        </w:tc>
        <w:tc>
          <w:tcPr>
            <w:tcW w:w="1275" w:type="dxa"/>
            <w:shd w:val="clear" w:color="auto" w:fill="auto"/>
            <w:textDirection w:val="lrTb"/>
            <w:vAlign w:val="bottom"/>
          </w:tcPr>
          <w:p>
            <w:pPr>
              <w:spacing w:after="0"/>
              <w:jc w:val="left"/>
            </w:pPr>
          </w:p>
        </w:tc>
        <w:tc>
          <w:tcPr>
            <w:tcW w:w="1470" w:type="dxa"/>
            <w:shd w:val="clear" w:color="auto" w:fill="auto"/>
            <w:textDirection w:val="lrTb"/>
            <w:vAlign w:val="bottom"/>
          </w:tcPr>
          <w:p>
            <w:pPr>
              <w:spacing w:after="0"/>
              <w:jc w:val="left"/>
            </w:pPr>
          </w:p>
        </w:tc>
        <w:tc>
          <w:tcPr>
            <w:tcW w:w="2100" w:type="dxa"/>
            <w:shd w:val="clear" w:color="auto" w:fill="auto"/>
            <w:textDirection w:val="lrTb"/>
            <w:vAlign w:val="bottom"/>
          </w:tcPr>
          <w:p>
            <w:pPr>
              <w:spacing w:after="0"/>
              <w:jc w:val="left"/>
            </w:pPr>
          </w:p>
        </w:tc>
        <w:tc>
          <w:tcPr>
            <w:tcW w:w="1995" w:type="dxa"/>
            <w:shd w:val="clear" w:color="auto" w:fill="auto"/>
            <w:textDirection w:val="lrTb"/>
            <w:vAlign w:val="bottom"/>
          </w:tcPr>
          <w:p>
            <w:pPr>
              <w:spacing w:after="0"/>
              <w:jc w:val="left"/>
            </w:pPr>
          </w:p>
        </w:tc>
        <w:tc>
          <w:tcPr>
            <w:tcW w:w="1650" w:type="dxa"/>
            <w:shd w:val="clear" w:color="auto" w:fill="auto"/>
            <w:textDirection w:val="lrTb"/>
            <w:vAlign w:val="bottom"/>
          </w:tcPr>
          <w:p>
            <w:pPr>
              <w:spacing w:after="0"/>
              <w:jc w:val="left"/>
            </w:pPr>
          </w:p>
        </w:tc>
        <w:tc>
          <w:tcPr>
            <w:tcW w:w="1905" w:type="dxa"/>
            <w:shd w:val="clear" w:color="auto" w:fill="auto"/>
            <w:textDirection w:val="lrTb"/>
            <w:vAlign w:val="bottom"/>
          </w:tcPr>
          <w:p>
            <w:pPr>
              <w:spacing w:after="0"/>
              <w:jc w:val="left"/>
            </w:pP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Исполнитель:</w:t>
            </w:r>
          </w:p>
        </w:tc>
      </w:tr>
      <w:tr>
        <w:trPr>
          <w:cantSplit/>
          <w:trHeight w:val="0" w:hRule="auto"/>
        </w:trPr>
        <w:tc>
          <w:tcPr>
            <w:tcW w:w="18315" w:type="dxa"/>
            <w:gridSpan w:val="10"/>
            <w:shd w:val="clear" w:color="auto" w:fill="auto"/>
            <w:textDirection w:val="lrTb"/>
            <w:vAlign w:val="bottom"/>
          </w:tcPr>
          <w:p>
            <w:pPr>
              <w:spacing w:after="0"/>
              <w:jc w:val="left"/>
            </w:pPr>
            <w:r>
              <w:rPr>
                <w:rFonts w:ascii="Times New Roman" w:hAnsi="Times New Roman"/>
                <w:sz w:val="28"/>
                <w:szCs w:val="28"/>
              </w:rPr>
              <w:t>Нефедова Светлана Леонидовна,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