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8926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926CF" w:rsidRDefault="008926CF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8926CF" w:rsidRDefault="008926CF"/>
        </w:tc>
        <w:tc>
          <w:tcPr>
            <w:tcW w:w="1995" w:type="dxa"/>
            <w:shd w:val="clear" w:color="auto" w:fill="auto"/>
            <w:vAlign w:val="bottom"/>
          </w:tcPr>
          <w:p w:rsidR="008926CF" w:rsidRDefault="008926CF"/>
        </w:tc>
        <w:tc>
          <w:tcPr>
            <w:tcW w:w="1650" w:type="dxa"/>
            <w:shd w:val="clear" w:color="auto" w:fill="auto"/>
            <w:vAlign w:val="bottom"/>
          </w:tcPr>
          <w:p w:rsidR="008926CF" w:rsidRDefault="008926CF"/>
        </w:tc>
        <w:tc>
          <w:tcPr>
            <w:tcW w:w="1905" w:type="dxa"/>
            <w:shd w:val="clear" w:color="auto" w:fill="auto"/>
            <w:vAlign w:val="bottom"/>
          </w:tcPr>
          <w:p w:rsidR="008926CF" w:rsidRDefault="008926CF"/>
        </w:tc>
      </w:tr>
      <w:tr w:rsidR="008926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926CF" w:rsidRDefault="008926CF"/>
        </w:tc>
        <w:tc>
          <w:tcPr>
            <w:tcW w:w="1275" w:type="dxa"/>
            <w:shd w:val="clear" w:color="auto" w:fill="auto"/>
            <w:vAlign w:val="bottom"/>
          </w:tcPr>
          <w:p w:rsidR="008926CF" w:rsidRDefault="008926CF"/>
        </w:tc>
        <w:tc>
          <w:tcPr>
            <w:tcW w:w="1470" w:type="dxa"/>
            <w:shd w:val="clear" w:color="auto" w:fill="auto"/>
            <w:vAlign w:val="bottom"/>
          </w:tcPr>
          <w:p w:rsidR="008926CF" w:rsidRDefault="008926CF"/>
        </w:tc>
        <w:tc>
          <w:tcPr>
            <w:tcW w:w="2100" w:type="dxa"/>
            <w:shd w:val="clear" w:color="auto" w:fill="auto"/>
            <w:vAlign w:val="bottom"/>
          </w:tcPr>
          <w:p w:rsidR="008926CF" w:rsidRDefault="008926CF"/>
        </w:tc>
        <w:tc>
          <w:tcPr>
            <w:tcW w:w="1995" w:type="dxa"/>
            <w:shd w:val="clear" w:color="auto" w:fill="auto"/>
            <w:vAlign w:val="bottom"/>
          </w:tcPr>
          <w:p w:rsidR="008926CF" w:rsidRDefault="008926CF"/>
        </w:tc>
        <w:tc>
          <w:tcPr>
            <w:tcW w:w="1650" w:type="dxa"/>
            <w:shd w:val="clear" w:color="auto" w:fill="auto"/>
            <w:vAlign w:val="bottom"/>
          </w:tcPr>
          <w:p w:rsidR="008926CF" w:rsidRDefault="008926CF"/>
        </w:tc>
        <w:tc>
          <w:tcPr>
            <w:tcW w:w="1905" w:type="dxa"/>
            <w:shd w:val="clear" w:color="auto" w:fill="auto"/>
            <w:vAlign w:val="bottom"/>
          </w:tcPr>
          <w:p w:rsidR="008926CF" w:rsidRDefault="008926CF"/>
        </w:tc>
      </w:tr>
      <w:tr w:rsidR="008926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926CF" w:rsidRDefault="008926CF"/>
        </w:tc>
        <w:tc>
          <w:tcPr>
            <w:tcW w:w="1275" w:type="dxa"/>
            <w:shd w:val="clear" w:color="auto" w:fill="auto"/>
            <w:vAlign w:val="bottom"/>
          </w:tcPr>
          <w:p w:rsidR="008926CF" w:rsidRDefault="008926CF"/>
        </w:tc>
        <w:tc>
          <w:tcPr>
            <w:tcW w:w="1470" w:type="dxa"/>
            <w:shd w:val="clear" w:color="auto" w:fill="auto"/>
            <w:vAlign w:val="bottom"/>
          </w:tcPr>
          <w:p w:rsidR="008926CF" w:rsidRDefault="008926CF"/>
        </w:tc>
        <w:tc>
          <w:tcPr>
            <w:tcW w:w="2100" w:type="dxa"/>
            <w:shd w:val="clear" w:color="auto" w:fill="auto"/>
            <w:vAlign w:val="bottom"/>
          </w:tcPr>
          <w:p w:rsidR="008926CF" w:rsidRDefault="008926CF"/>
        </w:tc>
        <w:tc>
          <w:tcPr>
            <w:tcW w:w="1995" w:type="dxa"/>
            <w:shd w:val="clear" w:color="auto" w:fill="auto"/>
            <w:vAlign w:val="bottom"/>
          </w:tcPr>
          <w:p w:rsidR="008926CF" w:rsidRDefault="008926CF"/>
        </w:tc>
        <w:tc>
          <w:tcPr>
            <w:tcW w:w="1650" w:type="dxa"/>
            <w:shd w:val="clear" w:color="auto" w:fill="auto"/>
            <w:vAlign w:val="bottom"/>
          </w:tcPr>
          <w:p w:rsidR="008926CF" w:rsidRDefault="008926CF"/>
        </w:tc>
        <w:tc>
          <w:tcPr>
            <w:tcW w:w="1905" w:type="dxa"/>
            <w:shd w:val="clear" w:color="auto" w:fill="auto"/>
            <w:vAlign w:val="bottom"/>
          </w:tcPr>
          <w:p w:rsidR="008926CF" w:rsidRDefault="008926CF"/>
        </w:tc>
      </w:tr>
      <w:tr w:rsidR="008926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926CF" w:rsidRDefault="008926CF"/>
        </w:tc>
        <w:tc>
          <w:tcPr>
            <w:tcW w:w="1275" w:type="dxa"/>
            <w:shd w:val="clear" w:color="auto" w:fill="auto"/>
            <w:vAlign w:val="bottom"/>
          </w:tcPr>
          <w:p w:rsidR="008926CF" w:rsidRDefault="008926CF"/>
        </w:tc>
        <w:tc>
          <w:tcPr>
            <w:tcW w:w="1470" w:type="dxa"/>
            <w:shd w:val="clear" w:color="auto" w:fill="auto"/>
            <w:vAlign w:val="bottom"/>
          </w:tcPr>
          <w:p w:rsidR="008926CF" w:rsidRDefault="008926CF"/>
        </w:tc>
        <w:tc>
          <w:tcPr>
            <w:tcW w:w="2100" w:type="dxa"/>
            <w:shd w:val="clear" w:color="auto" w:fill="auto"/>
            <w:vAlign w:val="bottom"/>
          </w:tcPr>
          <w:p w:rsidR="008926CF" w:rsidRDefault="008926CF"/>
        </w:tc>
        <w:tc>
          <w:tcPr>
            <w:tcW w:w="1995" w:type="dxa"/>
            <w:shd w:val="clear" w:color="auto" w:fill="auto"/>
            <w:vAlign w:val="bottom"/>
          </w:tcPr>
          <w:p w:rsidR="008926CF" w:rsidRDefault="008926CF"/>
        </w:tc>
        <w:tc>
          <w:tcPr>
            <w:tcW w:w="1650" w:type="dxa"/>
            <w:shd w:val="clear" w:color="auto" w:fill="auto"/>
            <w:vAlign w:val="bottom"/>
          </w:tcPr>
          <w:p w:rsidR="008926CF" w:rsidRDefault="008926CF"/>
        </w:tc>
        <w:tc>
          <w:tcPr>
            <w:tcW w:w="1905" w:type="dxa"/>
            <w:shd w:val="clear" w:color="auto" w:fill="auto"/>
            <w:vAlign w:val="bottom"/>
          </w:tcPr>
          <w:p w:rsidR="008926CF" w:rsidRDefault="008926CF"/>
        </w:tc>
      </w:tr>
      <w:tr w:rsidR="008926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926CF" w:rsidRDefault="008926CF"/>
        </w:tc>
        <w:tc>
          <w:tcPr>
            <w:tcW w:w="1275" w:type="dxa"/>
            <w:shd w:val="clear" w:color="auto" w:fill="auto"/>
            <w:vAlign w:val="bottom"/>
          </w:tcPr>
          <w:p w:rsidR="008926CF" w:rsidRDefault="008926CF"/>
        </w:tc>
        <w:tc>
          <w:tcPr>
            <w:tcW w:w="1470" w:type="dxa"/>
            <w:shd w:val="clear" w:color="auto" w:fill="auto"/>
            <w:vAlign w:val="bottom"/>
          </w:tcPr>
          <w:p w:rsidR="008926CF" w:rsidRDefault="008926CF"/>
        </w:tc>
        <w:tc>
          <w:tcPr>
            <w:tcW w:w="2100" w:type="dxa"/>
            <w:shd w:val="clear" w:color="auto" w:fill="auto"/>
            <w:vAlign w:val="bottom"/>
          </w:tcPr>
          <w:p w:rsidR="008926CF" w:rsidRDefault="008926CF"/>
        </w:tc>
        <w:tc>
          <w:tcPr>
            <w:tcW w:w="1995" w:type="dxa"/>
            <w:shd w:val="clear" w:color="auto" w:fill="auto"/>
            <w:vAlign w:val="bottom"/>
          </w:tcPr>
          <w:p w:rsidR="008926CF" w:rsidRDefault="008926CF"/>
        </w:tc>
        <w:tc>
          <w:tcPr>
            <w:tcW w:w="1650" w:type="dxa"/>
            <w:shd w:val="clear" w:color="auto" w:fill="auto"/>
            <w:vAlign w:val="bottom"/>
          </w:tcPr>
          <w:p w:rsidR="008926CF" w:rsidRDefault="008926CF"/>
        </w:tc>
        <w:tc>
          <w:tcPr>
            <w:tcW w:w="1905" w:type="dxa"/>
            <w:shd w:val="clear" w:color="auto" w:fill="auto"/>
            <w:vAlign w:val="bottom"/>
          </w:tcPr>
          <w:p w:rsidR="008926CF" w:rsidRDefault="008926CF"/>
        </w:tc>
      </w:tr>
      <w:tr w:rsidR="008926CF" w:rsidRPr="00301E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926CF" w:rsidRPr="00301E1A" w:rsidRDefault="00301E1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01E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01E1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01E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01E1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01E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01E1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8926CF" w:rsidRPr="00301E1A" w:rsidRDefault="008926CF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926CF" w:rsidRPr="00301E1A" w:rsidRDefault="008926CF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926CF" w:rsidRPr="00301E1A" w:rsidRDefault="008926CF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926CF" w:rsidRPr="00301E1A" w:rsidRDefault="008926CF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926CF" w:rsidRPr="00301E1A" w:rsidRDefault="008926CF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926CF" w:rsidRPr="00301E1A" w:rsidRDefault="008926CF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926CF" w:rsidRPr="00301E1A" w:rsidRDefault="008926CF">
            <w:pPr>
              <w:rPr>
                <w:lang w:val="en-US"/>
              </w:rPr>
            </w:pPr>
          </w:p>
        </w:tc>
      </w:tr>
      <w:tr w:rsidR="008926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926CF" w:rsidRDefault="008926CF"/>
        </w:tc>
        <w:tc>
          <w:tcPr>
            <w:tcW w:w="1275" w:type="dxa"/>
            <w:shd w:val="clear" w:color="auto" w:fill="auto"/>
            <w:vAlign w:val="bottom"/>
          </w:tcPr>
          <w:p w:rsidR="008926CF" w:rsidRDefault="008926CF"/>
        </w:tc>
        <w:tc>
          <w:tcPr>
            <w:tcW w:w="1470" w:type="dxa"/>
            <w:shd w:val="clear" w:color="auto" w:fill="auto"/>
            <w:vAlign w:val="bottom"/>
          </w:tcPr>
          <w:p w:rsidR="008926CF" w:rsidRDefault="008926CF"/>
        </w:tc>
        <w:tc>
          <w:tcPr>
            <w:tcW w:w="2100" w:type="dxa"/>
            <w:shd w:val="clear" w:color="auto" w:fill="auto"/>
            <w:vAlign w:val="bottom"/>
          </w:tcPr>
          <w:p w:rsidR="008926CF" w:rsidRDefault="008926CF"/>
        </w:tc>
        <w:tc>
          <w:tcPr>
            <w:tcW w:w="1995" w:type="dxa"/>
            <w:shd w:val="clear" w:color="auto" w:fill="auto"/>
            <w:vAlign w:val="bottom"/>
          </w:tcPr>
          <w:p w:rsidR="008926CF" w:rsidRDefault="008926CF"/>
        </w:tc>
        <w:tc>
          <w:tcPr>
            <w:tcW w:w="1650" w:type="dxa"/>
            <w:shd w:val="clear" w:color="auto" w:fill="auto"/>
            <w:vAlign w:val="bottom"/>
          </w:tcPr>
          <w:p w:rsidR="008926CF" w:rsidRDefault="008926CF"/>
        </w:tc>
        <w:tc>
          <w:tcPr>
            <w:tcW w:w="1905" w:type="dxa"/>
            <w:shd w:val="clear" w:color="auto" w:fill="auto"/>
            <w:vAlign w:val="bottom"/>
          </w:tcPr>
          <w:p w:rsidR="008926CF" w:rsidRDefault="008926CF"/>
        </w:tc>
      </w:tr>
      <w:tr w:rsidR="008926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926CF" w:rsidRDefault="008926CF"/>
        </w:tc>
        <w:tc>
          <w:tcPr>
            <w:tcW w:w="1275" w:type="dxa"/>
            <w:shd w:val="clear" w:color="auto" w:fill="auto"/>
            <w:vAlign w:val="bottom"/>
          </w:tcPr>
          <w:p w:rsidR="008926CF" w:rsidRDefault="008926CF"/>
        </w:tc>
        <w:tc>
          <w:tcPr>
            <w:tcW w:w="1470" w:type="dxa"/>
            <w:shd w:val="clear" w:color="auto" w:fill="auto"/>
            <w:vAlign w:val="bottom"/>
          </w:tcPr>
          <w:p w:rsidR="008926CF" w:rsidRDefault="008926CF"/>
        </w:tc>
        <w:tc>
          <w:tcPr>
            <w:tcW w:w="2100" w:type="dxa"/>
            <w:shd w:val="clear" w:color="auto" w:fill="auto"/>
            <w:vAlign w:val="bottom"/>
          </w:tcPr>
          <w:p w:rsidR="008926CF" w:rsidRDefault="008926CF"/>
        </w:tc>
        <w:tc>
          <w:tcPr>
            <w:tcW w:w="1995" w:type="dxa"/>
            <w:shd w:val="clear" w:color="auto" w:fill="auto"/>
            <w:vAlign w:val="bottom"/>
          </w:tcPr>
          <w:p w:rsidR="008926CF" w:rsidRDefault="008926CF"/>
        </w:tc>
        <w:tc>
          <w:tcPr>
            <w:tcW w:w="1650" w:type="dxa"/>
            <w:shd w:val="clear" w:color="auto" w:fill="auto"/>
            <w:vAlign w:val="bottom"/>
          </w:tcPr>
          <w:p w:rsidR="008926CF" w:rsidRDefault="008926CF"/>
        </w:tc>
        <w:tc>
          <w:tcPr>
            <w:tcW w:w="1905" w:type="dxa"/>
            <w:shd w:val="clear" w:color="auto" w:fill="auto"/>
            <w:vAlign w:val="bottom"/>
          </w:tcPr>
          <w:p w:rsidR="008926CF" w:rsidRDefault="008926CF"/>
        </w:tc>
      </w:tr>
      <w:tr w:rsidR="008926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926CF" w:rsidRDefault="008926CF"/>
        </w:tc>
        <w:tc>
          <w:tcPr>
            <w:tcW w:w="1275" w:type="dxa"/>
            <w:shd w:val="clear" w:color="auto" w:fill="auto"/>
            <w:vAlign w:val="bottom"/>
          </w:tcPr>
          <w:p w:rsidR="008926CF" w:rsidRDefault="008926CF"/>
        </w:tc>
        <w:tc>
          <w:tcPr>
            <w:tcW w:w="1470" w:type="dxa"/>
            <w:shd w:val="clear" w:color="auto" w:fill="auto"/>
            <w:vAlign w:val="bottom"/>
          </w:tcPr>
          <w:p w:rsidR="008926CF" w:rsidRDefault="008926CF"/>
        </w:tc>
        <w:tc>
          <w:tcPr>
            <w:tcW w:w="2100" w:type="dxa"/>
            <w:shd w:val="clear" w:color="auto" w:fill="auto"/>
            <w:vAlign w:val="bottom"/>
          </w:tcPr>
          <w:p w:rsidR="008926CF" w:rsidRDefault="008926CF"/>
        </w:tc>
        <w:tc>
          <w:tcPr>
            <w:tcW w:w="1995" w:type="dxa"/>
            <w:shd w:val="clear" w:color="auto" w:fill="auto"/>
            <w:vAlign w:val="bottom"/>
          </w:tcPr>
          <w:p w:rsidR="008926CF" w:rsidRDefault="008926CF"/>
        </w:tc>
        <w:tc>
          <w:tcPr>
            <w:tcW w:w="1650" w:type="dxa"/>
            <w:shd w:val="clear" w:color="auto" w:fill="auto"/>
            <w:vAlign w:val="bottom"/>
          </w:tcPr>
          <w:p w:rsidR="008926CF" w:rsidRDefault="008926CF"/>
        </w:tc>
        <w:tc>
          <w:tcPr>
            <w:tcW w:w="1905" w:type="dxa"/>
            <w:shd w:val="clear" w:color="auto" w:fill="auto"/>
            <w:vAlign w:val="bottom"/>
          </w:tcPr>
          <w:p w:rsidR="008926CF" w:rsidRDefault="008926CF"/>
        </w:tc>
      </w:tr>
      <w:tr w:rsidR="008926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926CF" w:rsidRDefault="00301E1A" w:rsidP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07.02.</w:t>
            </w:r>
            <w:r>
              <w:rPr>
                <w:rFonts w:ascii="Times New Roman" w:hAnsi="Times New Roman"/>
                <w:sz w:val="24"/>
                <w:szCs w:val="24"/>
              </w:rPr>
              <w:t>2 023 г. №.172-2023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926CF" w:rsidRDefault="008926CF"/>
        </w:tc>
        <w:tc>
          <w:tcPr>
            <w:tcW w:w="1275" w:type="dxa"/>
            <w:shd w:val="clear" w:color="auto" w:fill="auto"/>
            <w:vAlign w:val="bottom"/>
          </w:tcPr>
          <w:p w:rsidR="008926CF" w:rsidRDefault="008926CF"/>
        </w:tc>
        <w:tc>
          <w:tcPr>
            <w:tcW w:w="1470" w:type="dxa"/>
            <w:shd w:val="clear" w:color="auto" w:fill="auto"/>
            <w:vAlign w:val="bottom"/>
          </w:tcPr>
          <w:p w:rsidR="008926CF" w:rsidRDefault="008926CF"/>
        </w:tc>
        <w:tc>
          <w:tcPr>
            <w:tcW w:w="2100" w:type="dxa"/>
            <w:shd w:val="clear" w:color="auto" w:fill="auto"/>
            <w:vAlign w:val="bottom"/>
          </w:tcPr>
          <w:p w:rsidR="008926CF" w:rsidRDefault="008926CF"/>
        </w:tc>
        <w:tc>
          <w:tcPr>
            <w:tcW w:w="1995" w:type="dxa"/>
            <w:shd w:val="clear" w:color="auto" w:fill="auto"/>
            <w:vAlign w:val="bottom"/>
          </w:tcPr>
          <w:p w:rsidR="008926CF" w:rsidRDefault="008926CF"/>
        </w:tc>
        <w:tc>
          <w:tcPr>
            <w:tcW w:w="1650" w:type="dxa"/>
            <w:shd w:val="clear" w:color="auto" w:fill="auto"/>
            <w:vAlign w:val="bottom"/>
          </w:tcPr>
          <w:p w:rsidR="008926CF" w:rsidRDefault="008926CF"/>
        </w:tc>
        <w:tc>
          <w:tcPr>
            <w:tcW w:w="1905" w:type="dxa"/>
            <w:shd w:val="clear" w:color="auto" w:fill="auto"/>
            <w:vAlign w:val="bottom"/>
          </w:tcPr>
          <w:p w:rsidR="008926CF" w:rsidRDefault="008926CF"/>
        </w:tc>
      </w:tr>
      <w:tr w:rsidR="008926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926CF" w:rsidRDefault="008926CF"/>
        </w:tc>
        <w:tc>
          <w:tcPr>
            <w:tcW w:w="1275" w:type="dxa"/>
            <w:shd w:val="clear" w:color="auto" w:fill="auto"/>
            <w:vAlign w:val="bottom"/>
          </w:tcPr>
          <w:p w:rsidR="008926CF" w:rsidRDefault="008926CF"/>
        </w:tc>
        <w:tc>
          <w:tcPr>
            <w:tcW w:w="1470" w:type="dxa"/>
            <w:shd w:val="clear" w:color="auto" w:fill="auto"/>
            <w:vAlign w:val="bottom"/>
          </w:tcPr>
          <w:p w:rsidR="008926CF" w:rsidRDefault="008926CF"/>
        </w:tc>
        <w:tc>
          <w:tcPr>
            <w:tcW w:w="2100" w:type="dxa"/>
            <w:shd w:val="clear" w:color="auto" w:fill="auto"/>
            <w:vAlign w:val="bottom"/>
          </w:tcPr>
          <w:p w:rsidR="008926CF" w:rsidRDefault="008926CF"/>
        </w:tc>
        <w:tc>
          <w:tcPr>
            <w:tcW w:w="1995" w:type="dxa"/>
            <w:shd w:val="clear" w:color="auto" w:fill="auto"/>
            <w:vAlign w:val="bottom"/>
          </w:tcPr>
          <w:p w:rsidR="008926CF" w:rsidRDefault="008926CF"/>
        </w:tc>
        <w:tc>
          <w:tcPr>
            <w:tcW w:w="1650" w:type="dxa"/>
            <w:shd w:val="clear" w:color="auto" w:fill="auto"/>
            <w:vAlign w:val="bottom"/>
          </w:tcPr>
          <w:p w:rsidR="008926CF" w:rsidRDefault="008926CF"/>
        </w:tc>
        <w:tc>
          <w:tcPr>
            <w:tcW w:w="1905" w:type="dxa"/>
            <w:shd w:val="clear" w:color="auto" w:fill="auto"/>
            <w:vAlign w:val="bottom"/>
          </w:tcPr>
          <w:p w:rsidR="008926CF" w:rsidRDefault="008926CF"/>
        </w:tc>
      </w:tr>
      <w:tr w:rsidR="008926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926CF" w:rsidRDefault="008926CF"/>
        </w:tc>
        <w:tc>
          <w:tcPr>
            <w:tcW w:w="2535" w:type="dxa"/>
            <w:shd w:val="clear" w:color="auto" w:fill="auto"/>
            <w:vAlign w:val="bottom"/>
          </w:tcPr>
          <w:p w:rsidR="008926CF" w:rsidRDefault="008926CF"/>
        </w:tc>
        <w:tc>
          <w:tcPr>
            <w:tcW w:w="3315" w:type="dxa"/>
            <w:shd w:val="clear" w:color="auto" w:fill="auto"/>
            <w:vAlign w:val="bottom"/>
          </w:tcPr>
          <w:p w:rsidR="008926CF" w:rsidRDefault="008926CF"/>
        </w:tc>
        <w:tc>
          <w:tcPr>
            <w:tcW w:w="1125" w:type="dxa"/>
            <w:shd w:val="clear" w:color="auto" w:fill="auto"/>
            <w:vAlign w:val="bottom"/>
          </w:tcPr>
          <w:p w:rsidR="008926CF" w:rsidRDefault="008926CF"/>
        </w:tc>
        <w:tc>
          <w:tcPr>
            <w:tcW w:w="1275" w:type="dxa"/>
            <w:shd w:val="clear" w:color="auto" w:fill="auto"/>
            <w:vAlign w:val="bottom"/>
          </w:tcPr>
          <w:p w:rsidR="008926CF" w:rsidRDefault="008926CF"/>
        </w:tc>
        <w:tc>
          <w:tcPr>
            <w:tcW w:w="1470" w:type="dxa"/>
            <w:shd w:val="clear" w:color="auto" w:fill="auto"/>
            <w:vAlign w:val="bottom"/>
          </w:tcPr>
          <w:p w:rsidR="008926CF" w:rsidRDefault="008926CF"/>
        </w:tc>
        <w:tc>
          <w:tcPr>
            <w:tcW w:w="2100" w:type="dxa"/>
            <w:shd w:val="clear" w:color="auto" w:fill="auto"/>
            <w:vAlign w:val="bottom"/>
          </w:tcPr>
          <w:p w:rsidR="008926CF" w:rsidRDefault="008926CF"/>
        </w:tc>
        <w:tc>
          <w:tcPr>
            <w:tcW w:w="1995" w:type="dxa"/>
            <w:shd w:val="clear" w:color="auto" w:fill="auto"/>
            <w:vAlign w:val="bottom"/>
          </w:tcPr>
          <w:p w:rsidR="008926CF" w:rsidRDefault="008926CF"/>
        </w:tc>
        <w:tc>
          <w:tcPr>
            <w:tcW w:w="1650" w:type="dxa"/>
            <w:shd w:val="clear" w:color="auto" w:fill="auto"/>
            <w:vAlign w:val="bottom"/>
          </w:tcPr>
          <w:p w:rsidR="008926CF" w:rsidRDefault="008926CF"/>
        </w:tc>
        <w:tc>
          <w:tcPr>
            <w:tcW w:w="1905" w:type="dxa"/>
            <w:shd w:val="clear" w:color="auto" w:fill="auto"/>
            <w:vAlign w:val="bottom"/>
          </w:tcPr>
          <w:p w:rsidR="008926CF" w:rsidRDefault="008926CF"/>
        </w:tc>
      </w:tr>
      <w:tr w:rsidR="008926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926CF" w:rsidRDefault="008926CF"/>
        </w:tc>
        <w:tc>
          <w:tcPr>
            <w:tcW w:w="1275" w:type="dxa"/>
            <w:shd w:val="clear" w:color="auto" w:fill="auto"/>
            <w:vAlign w:val="bottom"/>
          </w:tcPr>
          <w:p w:rsidR="008926CF" w:rsidRDefault="008926CF"/>
        </w:tc>
        <w:tc>
          <w:tcPr>
            <w:tcW w:w="1470" w:type="dxa"/>
            <w:shd w:val="clear" w:color="auto" w:fill="auto"/>
            <w:vAlign w:val="bottom"/>
          </w:tcPr>
          <w:p w:rsidR="008926CF" w:rsidRDefault="008926CF"/>
        </w:tc>
        <w:tc>
          <w:tcPr>
            <w:tcW w:w="2100" w:type="dxa"/>
            <w:shd w:val="clear" w:color="auto" w:fill="auto"/>
            <w:vAlign w:val="bottom"/>
          </w:tcPr>
          <w:p w:rsidR="008926CF" w:rsidRDefault="008926CF"/>
        </w:tc>
        <w:tc>
          <w:tcPr>
            <w:tcW w:w="1995" w:type="dxa"/>
            <w:shd w:val="clear" w:color="auto" w:fill="auto"/>
            <w:vAlign w:val="bottom"/>
          </w:tcPr>
          <w:p w:rsidR="008926CF" w:rsidRDefault="008926CF"/>
        </w:tc>
        <w:tc>
          <w:tcPr>
            <w:tcW w:w="1650" w:type="dxa"/>
            <w:shd w:val="clear" w:color="auto" w:fill="auto"/>
            <w:vAlign w:val="bottom"/>
          </w:tcPr>
          <w:p w:rsidR="008926CF" w:rsidRDefault="008926CF"/>
        </w:tc>
        <w:tc>
          <w:tcPr>
            <w:tcW w:w="1905" w:type="dxa"/>
            <w:shd w:val="clear" w:color="auto" w:fill="auto"/>
            <w:vAlign w:val="bottom"/>
          </w:tcPr>
          <w:p w:rsidR="008926CF" w:rsidRDefault="008926CF"/>
        </w:tc>
      </w:tr>
      <w:tr w:rsidR="008926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926CF" w:rsidRDefault="008926CF"/>
        </w:tc>
        <w:tc>
          <w:tcPr>
            <w:tcW w:w="2535" w:type="dxa"/>
            <w:shd w:val="clear" w:color="auto" w:fill="auto"/>
            <w:vAlign w:val="bottom"/>
          </w:tcPr>
          <w:p w:rsidR="008926CF" w:rsidRDefault="008926CF"/>
        </w:tc>
        <w:tc>
          <w:tcPr>
            <w:tcW w:w="3315" w:type="dxa"/>
            <w:shd w:val="clear" w:color="auto" w:fill="auto"/>
            <w:vAlign w:val="bottom"/>
          </w:tcPr>
          <w:p w:rsidR="008926CF" w:rsidRDefault="008926CF"/>
        </w:tc>
        <w:tc>
          <w:tcPr>
            <w:tcW w:w="1125" w:type="dxa"/>
            <w:shd w:val="clear" w:color="auto" w:fill="auto"/>
            <w:vAlign w:val="bottom"/>
          </w:tcPr>
          <w:p w:rsidR="008926CF" w:rsidRDefault="008926CF"/>
        </w:tc>
        <w:tc>
          <w:tcPr>
            <w:tcW w:w="1275" w:type="dxa"/>
            <w:shd w:val="clear" w:color="auto" w:fill="auto"/>
            <w:vAlign w:val="bottom"/>
          </w:tcPr>
          <w:p w:rsidR="008926CF" w:rsidRDefault="008926CF"/>
        </w:tc>
        <w:tc>
          <w:tcPr>
            <w:tcW w:w="1470" w:type="dxa"/>
            <w:shd w:val="clear" w:color="auto" w:fill="auto"/>
            <w:vAlign w:val="bottom"/>
          </w:tcPr>
          <w:p w:rsidR="008926CF" w:rsidRDefault="008926CF"/>
        </w:tc>
        <w:tc>
          <w:tcPr>
            <w:tcW w:w="2100" w:type="dxa"/>
            <w:shd w:val="clear" w:color="auto" w:fill="auto"/>
            <w:vAlign w:val="bottom"/>
          </w:tcPr>
          <w:p w:rsidR="008926CF" w:rsidRDefault="008926CF"/>
        </w:tc>
        <w:tc>
          <w:tcPr>
            <w:tcW w:w="1995" w:type="dxa"/>
            <w:shd w:val="clear" w:color="auto" w:fill="auto"/>
            <w:vAlign w:val="bottom"/>
          </w:tcPr>
          <w:p w:rsidR="008926CF" w:rsidRDefault="008926CF"/>
        </w:tc>
        <w:tc>
          <w:tcPr>
            <w:tcW w:w="1650" w:type="dxa"/>
            <w:shd w:val="clear" w:color="auto" w:fill="auto"/>
            <w:vAlign w:val="bottom"/>
          </w:tcPr>
          <w:p w:rsidR="008926CF" w:rsidRDefault="008926CF"/>
        </w:tc>
        <w:tc>
          <w:tcPr>
            <w:tcW w:w="1905" w:type="dxa"/>
            <w:shd w:val="clear" w:color="auto" w:fill="auto"/>
            <w:vAlign w:val="bottom"/>
          </w:tcPr>
          <w:p w:rsidR="008926CF" w:rsidRDefault="008926CF"/>
        </w:tc>
      </w:tr>
      <w:tr w:rsidR="008926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8926CF" w:rsidRDefault="008926CF"/>
        </w:tc>
        <w:tc>
          <w:tcPr>
            <w:tcW w:w="1650" w:type="dxa"/>
            <w:shd w:val="clear" w:color="auto" w:fill="auto"/>
            <w:vAlign w:val="bottom"/>
          </w:tcPr>
          <w:p w:rsidR="008926CF" w:rsidRDefault="008926CF"/>
        </w:tc>
        <w:tc>
          <w:tcPr>
            <w:tcW w:w="1905" w:type="dxa"/>
            <w:shd w:val="clear" w:color="auto" w:fill="auto"/>
            <w:vAlign w:val="bottom"/>
          </w:tcPr>
          <w:p w:rsidR="008926CF" w:rsidRDefault="008926CF"/>
        </w:tc>
      </w:tr>
      <w:tr w:rsidR="008926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926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926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калибраторов ARCHITECT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интактного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Паратиреоидного гормона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6-ти флаконов по 4 мл. Калибраторы для калибровки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анализаторов  ARCHITECT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количественном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интактного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паратиреоидного гормона в сыворотке и плазме крови человека.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8926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8926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</w:tr>
      <w:tr w:rsidR="008926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калибраторов ARCHITECT для определения общего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Трийодтиронина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2-х флаконов по 4 мл. Калибратор для калибровки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анализаторов  ARCHITECT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определении общего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трийодтиронина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 сыворотке и плазме крови человека.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8926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8926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</w:tr>
      <w:tr w:rsidR="008926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калибраторов ARCHITECT для определения Пролактина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2-х флаконов по 4 мл. Калибраторы для калибровки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анализаторов  ARCHITECT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определении пролактина в сыворотке и плазме крови человека.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8926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8926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</w:tr>
      <w:tr w:rsidR="008926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калибраторов ARCHITECT для определения С-пептида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6-ти флаконов по 4 мл. Калибраторы для калибровки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анализаторов  ARCHITECT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количественном определении С-пептида в сыворотке и плазме крови человека.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8926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8926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</w:tr>
      <w:tr w:rsidR="008926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калибраторов ARCHITECT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Териотропного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гормона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2-х флаконов по 4 мл. Калибратор для калибровки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анализаторов  </w:t>
            </w:r>
            <w:r>
              <w:rPr>
                <w:rFonts w:ascii="Times New Roman" w:hAnsi="Times New Roman"/>
                <w:sz w:val="24"/>
                <w:szCs w:val="24"/>
              </w:rPr>
              <w:t>ARCHITECT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определении тиреотропного гормона в сыворотке и плазме крови человека.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8926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8926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</w:tr>
      <w:tr w:rsidR="008926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калибраторов ARCHITECT для определения Тестостерона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6-ти флаконов по 2 мл. Калибраторы для калибровки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анализаторов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ARCHITECT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определении тестостерона в сыворотке и плазме крови человека.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8926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8926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</w:tr>
      <w:tr w:rsidR="008926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контролей ARCHITECT для определения сердечного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оценки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теста и выявления системных аналитических отклонений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системы ARCHITECT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протоколом STAT при количественном определении сердечного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cTnI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в сыворотке и плазме крови человека. Состав набора: 3 флакона (по 8,0 мл каждый), содержащих комплекс</w:t>
            </w:r>
          </w:p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рекомбинантного сердечного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IC 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фосфатном буфере с протеиновым (бычьим) стабилизатором. Консервант: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300..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Совместим с иммунохимический автоматический анализатор АРХИТЕКТ i1000SR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8926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8926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</w:tr>
      <w:tr w:rsidR="008926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ARCHITECT для определения сердечного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предназначенный для количественного определения сердечного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-I в сыворотке и плазме человека. Содержание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 используют для содействия диагностике острого инфаркта миокарда (ОИМ). Набор рассчитан на 100 тестов.  Совместим с автоматическим а</w:t>
            </w:r>
            <w:r>
              <w:rPr>
                <w:rFonts w:ascii="Times New Roman" w:hAnsi="Times New Roman"/>
                <w:sz w:val="24"/>
                <w:szCs w:val="24"/>
              </w:rPr>
              <w:t>нализатором ARCHITECT i1000SR, i1000SR.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8926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8926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</w:tr>
      <w:tr w:rsidR="008926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ARCHITECT для определения витамина B12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количественного определения витамина B12 в сыворотке и плазме крови человека. Состав набора: 1 флакон 6,6 мл микрочастиц,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сенсибилизированных внутренним фактором (свиным), в боратном буфере с протеиновыми (бычьими) стабилизаторами. Минимальная концентрация: 0,1% твердых веществ. Консервант: противомикробные препараты. 1 флакон 5,9 мл меченого акридином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B12 в МЕС буф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ере. Минимальная концентрация: 0,7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/мл. Консервант: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ProСlin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 флакон 10,0 мл разбавителя теста B12, содержащего боратный буфер с ЭДТА. Консервант: противомикробные препараты. 1 флакон 27,0 мл реагента 1 предварительной обработки B12, содержащего 1,0 N г</w:t>
            </w:r>
            <w:r>
              <w:rPr>
                <w:rFonts w:ascii="Times New Roman" w:hAnsi="Times New Roman"/>
                <w:sz w:val="24"/>
                <w:szCs w:val="24"/>
              </w:rPr>
              <w:t>идроксида натрия с 0,005% цианидом калия. 1 флакон 3,2 мл реагента 2 предварительной обработки B12, содержащего альфа-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монотиоглицерол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ЭДТА. 1 флакон 3,3 мл реагента 3 предварительной обработки B12, содержащего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дицианид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кобинамида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боратном буфере с прот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еиновыми (птичьими) стабилизаторами. Консервант: азид натрия. 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расчитан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чем на 100 тестов. Совместим с иммунохимический автоматический анализатор АРХИТЕКТ i1000SR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8926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8926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</w:tr>
      <w:tr w:rsidR="008926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ARCHITECT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интактного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Паратиреоидного гормона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интактного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паратиреоидного гормона в сыворотке и плазме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не менее 100 определений.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8926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8926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</w:tr>
      <w:tr w:rsidR="008926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ARCHITECT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Кортизола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количественного определения кортизола в сыворотке и плазме крови и моче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не менее 100 определений.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8926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8926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</w:tr>
      <w:tr w:rsidR="008926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ARCHITECT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Лютеинизирующего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гормона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лютеинизирующего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гормона в сыворотке и плазме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не менее 100 определений.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8926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8926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</w:tr>
      <w:tr w:rsidR="008926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ARCHITECT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определения общего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Трийодтиронина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общего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трийодтиронина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сыворотке и плазме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 не менее 100 определений.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8926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8926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</w:tr>
      <w:tr w:rsidR="008926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ARCHITECT для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t>Пролактина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пролактина в сыворотке и плазме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не менее 100 определений.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8926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8926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</w:tr>
      <w:tr w:rsidR="008926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ARCHITECT для определения С-пептида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Реагент для количественного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определения С-пептида в сыворотке и плазме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не менее 100 определений.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8926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8926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</w:tr>
      <w:tr w:rsidR="008926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ARCHITECT для определения свободного Тироксина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свободного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тироксина в сыворотке и плазме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не менее 100 определений.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8926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8926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</w:tr>
      <w:tr w:rsidR="008926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ARCHITECT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Териотропного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гормона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определения  тиреотропного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гормона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сыворотке и плазме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не менее 100 определений.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8926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8926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</w:tr>
      <w:tr w:rsidR="008926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ARCHITECT для определения Тестостерона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тестостерона в сыворотке и плазме крови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не менее 100 определений.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8926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8926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</w:tr>
      <w:tr w:rsidR="008926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ARCHITECT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Фолата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и плазме крови и эритроцитах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не менее 100 определений.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8926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8926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</w:tr>
      <w:tr w:rsidR="008926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ARCHITECT для определения Фолликулостимулирующего гормона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фолликулостимулирующего гормона в сыворотке и плазме крови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не менее 100 определений.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8926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8926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</w:tr>
      <w:tr w:rsidR="008926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ARCHITECT Сифилис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качественного определения антител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Treponema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pallidum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(TP) в сыворотке или плазме крови человека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хемилюминисцентного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иммуноанализа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микрочастицах (ХИАМ). Данный тест предназначен для диагностики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сифилиса.,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реагент 100 тестов Совместимость  с автоматическим анализатором  ARCHITECT i1000sr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8926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8926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</w:tr>
      <w:tr w:rsidR="008926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пробоподготовки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определния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концентрации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иммуносупрессантов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Пластиковые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пробирки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загрузки исследуемых образцов в анализатор при количественном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циклоспорина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сиролимуса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такролимуса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. В одной упаковке 100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шту</w:t>
            </w:r>
            <w:r>
              <w:rPr>
                <w:rFonts w:ascii="Times New Roman" w:hAnsi="Times New Roman"/>
                <w:sz w:val="24"/>
                <w:szCs w:val="24"/>
              </w:rPr>
              <w:t>к.(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Transplant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Pretreatment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Tubes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8926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8926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</w:tr>
      <w:tr w:rsidR="008926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Раствор Пре-триггера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Раствор перекиси водорода в концентрации 1,32%, в упаковке 4 флаконов объемом 975 мл.</w:t>
            </w:r>
          </w:p>
          <w:p w:rsidR="008926CF" w:rsidRDefault="00301E1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анализатором  ARCHITECT i1000sr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8926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8926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</w:tr>
      <w:tr w:rsidR="008926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Раствор Триггера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гидроксида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натрия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концентрации 1,4%, в упаковке 4 флаконов объемом 975 мл</w:t>
            </w:r>
          </w:p>
          <w:p w:rsidR="008926CF" w:rsidRDefault="00301E1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анализатором  ARCHITECT i1000sr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8926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8926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</w:tr>
      <w:tr w:rsidR="008926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Реагент ARCHITECT для ухода за зондом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4-х флаконов по 25 мл. Кондиционирующий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обработки внутренних поверхностей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игл, содержит 2%-й 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тетраэтиламмонийгидроксида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8926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8926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</w:tr>
      <w:tr w:rsidR="008926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Такролимус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такролимуса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цельной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ARCHITECT,  100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определений. В комплект поставки входят пробирки с антикоагулянтом с розовой крышкой для проведения реакции.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анализатором  ARCHITECT i1000sr.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8926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8926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</w:tr>
      <w:tr w:rsidR="008926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Циклоспорин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Набор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циклоспорина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цельной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 100 определений. В комплект поставки входят пробирки с антикоагулянтом с розовой крышкой для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реакции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анализатором  ARCHITECT i1000sr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8926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8926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</w:tr>
      <w:tr w:rsidR="008926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преципитации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Такролимус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Флакон емкостью 20,4 мл. Реагент осаждения цельной крови при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такролимуса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цельной крови человека.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анализатором  ARCHITECT i1000sr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8926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8926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</w:tr>
      <w:tr w:rsidR="008926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на микрочастицах (CMIA) для 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(PCT)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ARCHITECT BRAHMS PCT является хемилюминесцентным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иммуноанализом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микрочастицах (CMIA)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(PCT) в сыворотке и плазме крови человека.      Состав набора: 1. не менее 1 флакона по 8,6мл с микрочастицами, сенсибилизированными антителами к PCT (крысиными,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в буфере на основе TRIS с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отеиновым (бычьим) стабилизатором, крысиным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Triton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X-405. Минимальная концентрация: 0,06% твердого вещества. Консерванты: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950 и азид натрия. 2. не менее 1 флакона по 5,9 мл с акридин-меченый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PCT</w:t>
            </w:r>
          </w:p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(мышиных,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фосфатном буфере с протеиновым (мышиными, бычьим) стабилизатором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Triton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X-405. Минимальная концентрация: 270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/мл. Консерванты: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950 и азид натрия. Упаковка должна быть рассчитан на не менее 100 тестов.  Реагент должен быть совместим с иммунохи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мическим автоматическими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анализатороми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АРХИТЕКТ i100SR и АРХИТЕКТ i2000SR.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301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8926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26CF" w:rsidRDefault="008926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26CF" w:rsidRDefault="008926CF"/>
        </w:tc>
      </w:tr>
      <w:tr w:rsidR="008926C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8926CF" w:rsidRDefault="008926CF"/>
        </w:tc>
        <w:tc>
          <w:tcPr>
            <w:tcW w:w="2535" w:type="dxa"/>
            <w:shd w:val="clear" w:color="auto" w:fill="auto"/>
            <w:vAlign w:val="bottom"/>
          </w:tcPr>
          <w:p w:rsidR="008926CF" w:rsidRDefault="008926CF"/>
        </w:tc>
        <w:tc>
          <w:tcPr>
            <w:tcW w:w="3315" w:type="dxa"/>
            <w:shd w:val="clear" w:color="auto" w:fill="auto"/>
            <w:vAlign w:val="bottom"/>
          </w:tcPr>
          <w:p w:rsidR="008926CF" w:rsidRDefault="008926CF"/>
        </w:tc>
        <w:tc>
          <w:tcPr>
            <w:tcW w:w="1125" w:type="dxa"/>
            <w:shd w:val="clear" w:color="auto" w:fill="auto"/>
            <w:vAlign w:val="bottom"/>
          </w:tcPr>
          <w:p w:rsidR="008926CF" w:rsidRDefault="008926CF"/>
        </w:tc>
        <w:tc>
          <w:tcPr>
            <w:tcW w:w="1275" w:type="dxa"/>
            <w:shd w:val="clear" w:color="auto" w:fill="auto"/>
            <w:vAlign w:val="bottom"/>
          </w:tcPr>
          <w:p w:rsidR="008926CF" w:rsidRDefault="008926CF"/>
        </w:tc>
        <w:tc>
          <w:tcPr>
            <w:tcW w:w="1470" w:type="dxa"/>
            <w:shd w:val="clear" w:color="auto" w:fill="auto"/>
            <w:vAlign w:val="bottom"/>
          </w:tcPr>
          <w:p w:rsidR="008926CF" w:rsidRDefault="008926CF"/>
        </w:tc>
        <w:tc>
          <w:tcPr>
            <w:tcW w:w="2100" w:type="dxa"/>
            <w:shd w:val="clear" w:color="auto" w:fill="auto"/>
            <w:vAlign w:val="bottom"/>
          </w:tcPr>
          <w:p w:rsidR="008926CF" w:rsidRDefault="008926CF"/>
        </w:tc>
        <w:tc>
          <w:tcPr>
            <w:tcW w:w="1995" w:type="dxa"/>
            <w:shd w:val="clear" w:color="auto" w:fill="auto"/>
            <w:vAlign w:val="bottom"/>
          </w:tcPr>
          <w:p w:rsidR="008926CF" w:rsidRDefault="008926CF"/>
        </w:tc>
        <w:tc>
          <w:tcPr>
            <w:tcW w:w="1650" w:type="dxa"/>
            <w:shd w:val="clear" w:color="auto" w:fill="auto"/>
            <w:vAlign w:val="bottom"/>
          </w:tcPr>
          <w:p w:rsidR="008926CF" w:rsidRDefault="008926CF"/>
        </w:tc>
        <w:tc>
          <w:tcPr>
            <w:tcW w:w="1905" w:type="dxa"/>
            <w:shd w:val="clear" w:color="auto" w:fill="auto"/>
            <w:vAlign w:val="bottom"/>
          </w:tcPr>
          <w:p w:rsidR="008926CF" w:rsidRDefault="008926CF"/>
        </w:tc>
      </w:tr>
      <w:tr w:rsidR="008926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926CF" w:rsidRDefault="00301E1A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8926C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926CF" w:rsidRDefault="008926CF"/>
        </w:tc>
        <w:tc>
          <w:tcPr>
            <w:tcW w:w="2535" w:type="dxa"/>
            <w:shd w:val="clear" w:color="auto" w:fill="auto"/>
            <w:vAlign w:val="bottom"/>
          </w:tcPr>
          <w:p w:rsidR="008926CF" w:rsidRDefault="008926CF"/>
        </w:tc>
        <w:tc>
          <w:tcPr>
            <w:tcW w:w="3315" w:type="dxa"/>
            <w:shd w:val="clear" w:color="auto" w:fill="auto"/>
            <w:vAlign w:val="bottom"/>
          </w:tcPr>
          <w:p w:rsidR="008926CF" w:rsidRDefault="008926CF"/>
        </w:tc>
        <w:tc>
          <w:tcPr>
            <w:tcW w:w="1125" w:type="dxa"/>
            <w:shd w:val="clear" w:color="auto" w:fill="auto"/>
            <w:vAlign w:val="bottom"/>
          </w:tcPr>
          <w:p w:rsidR="008926CF" w:rsidRDefault="008926CF"/>
        </w:tc>
        <w:tc>
          <w:tcPr>
            <w:tcW w:w="1275" w:type="dxa"/>
            <w:shd w:val="clear" w:color="auto" w:fill="auto"/>
            <w:vAlign w:val="bottom"/>
          </w:tcPr>
          <w:p w:rsidR="008926CF" w:rsidRDefault="008926CF"/>
        </w:tc>
        <w:tc>
          <w:tcPr>
            <w:tcW w:w="1470" w:type="dxa"/>
            <w:shd w:val="clear" w:color="auto" w:fill="auto"/>
            <w:vAlign w:val="bottom"/>
          </w:tcPr>
          <w:p w:rsidR="008926CF" w:rsidRDefault="008926CF"/>
        </w:tc>
        <w:tc>
          <w:tcPr>
            <w:tcW w:w="2100" w:type="dxa"/>
            <w:shd w:val="clear" w:color="auto" w:fill="auto"/>
            <w:vAlign w:val="bottom"/>
          </w:tcPr>
          <w:p w:rsidR="008926CF" w:rsidRDefault="008926CF"/>
        </w:tc>
        <w:tc>
          <w:tcPr>
            <w:tcW w:w="1995" w:type="dxa"/>
            <w:shd w:val="clear" w:color="auto" w:fill="auto"/>
            <w:vAlign w:val="bottom"/>
          </w:tcPr>
          <w:p w:rsidR="008926CF" w:rsidRDefault="008926CF"/>
        </w:tc>
        <w:tc>
          <w:tcPr>
            <w:tcW w:w="1650" w:type="dxa"/>
            <w:shd w:val="clear" w:color="auto" w:fill="auto"/>
            <w:vAlign w:val="bottom"/>
          </w:tcPr>
          <w:p w:rsidR="008926CF" w:rsidRDefault="008926CF"/>
        </w:tc>
        <w:tc>
          <w:tcPr>
            <w:tcW w:w="1905" w:type="dxa"/>
            <w:shd w:val="clear" w:color="auto" w:fill="auto"/>
            <w:vAlign w:val="bottom"/>
          </w:tcPr>
          <w:p w:rsidR="008926CF" w:rsidRDefault="008926CF"/>
        </w:tc>
      </w:tr>
      <w:tr w:rsidR="008926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926CF" w:rsidRDefault="00301E1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926C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926CF" w:rsidRDefault="008926CF"/>
        </w:tc>
        <w:tc>
          <w:tcPr>
            <w:tcW w:w="2535" w:type="dxa"/>
            <w:shd w:val="clear" w:color="auto" w:fill="auto"/>
            <w:vAlign w:val="bottom"/>
          </w:tcPr>
          <w:p w:rsidR="008926CF" w:rsidRDefault="008926CF"/>
        </w:tc>
        <w:tc>
          <w:tcPr>
            <w:tcW w:w="3315" w:type="dxa"/>
            <w:shd w:val="clear" w:color="auto" w:fill="auto"/>
            <w:vAlign w:val="bottom"/>
          </w:tcPr>
          <w:p w:rsidR="008926CF" w:rsidRDefault="008926CF"/>
        </w:tc>
        <w:tc>
          <w:tcPr>
            <w:tcW w:w="1125" w:type="dxa"/>
            <w:shd w:val="clear" w:color="auto" w:fill="auto"/>
            <w:vAlign w:val="bottom"/>
          </w:tcPr>
          <w:p w:rsidR="008926CF" w:rsidRDefault="008926CF"/>
        </w:tc>
        <w:tc>
          <w:tcPr>
            <w:tcW w:w="1275" w:type="dxa"/>
            <w:shd w:val="clear" w:color="auto" w:fill="auto"/>
            <w:vAlign w:val="bottom"/>
          </w:tcPr>
          <w:p w:rsidR="008926CF" w:rsidRDefault="008926CF"/>
        </w:tc>
        <w:tc>
          <w:tcPr>
            <w:tcW w:w="1470" w:type="dxa"/>
            <w:shd w:val="clear" w:color="auto" w:fill="auto"/>
            <w:vAlign w:val="bottom"/>
          </w:tcPr>
          <w:p w:rsidR="008926CF" w:rsidRDefault="008926CF"/>
        </w:tc>
        <w:tc>
          <w:tcPr>
            <w:tcW w:w="2100" w:type="dxa"/>
            <w:shd w:val="clear" w:color="auto" w:fill="auto"/>
            <w:vAlign w:val="bottom"/>
          </w:tcPr>
          <w:p w:rsidR="008926CF" w:rsidRDefault="008926CF"/>
        </w:tc>
        <w:tc>
          <w:tcPr>
            <w:tcW w:w="1995" w:type="dxa"/>
            <w:shd w:val="clear" w:color="auto" w:fill="auto"/>
            <w:vAlign w:val="bottom"/>
          </w:tcPr>
          <w:p w:rsidR="008926CF" w:rsidRDefault="008926CF"/>
        </w:tc>
        <w:tc>
          <w:tcPr>
            <w:tcW w:w="1650" w:type="dxa"/>
            <w:shd w:val="clear" w:color="auto" w:fill="auto"/>
            <w:vAlign w:val="bottom"/>
          </w:tcPr>
          <w:p w:rsidR="008926CF" w:rsidRDefault="008926CF"/>
        </w:tc>
        <w:tc>
          <w:tcPr>
            <w:tcW w:w="1905" w:type="dxa"/>
            <w:shd w:val="clear" w:color="auto" w:fill="auto"/>
            <w:vAlign w:val="bottom"/>
          </w:tcPr>
          <w:p w:rsidR="008926CF" w:rsidRDefault="008926CF"/>
        </w:tc>
      </w:tr>
      <w:tr w:rsidR="008926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926CF" w:rsidRDefault="00301E1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8926C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8926CF" w:rsidRDefault="008926CF"/>
        </w:tc>
        <w:tc>
          <w:tcPr>
            <w:tcW w:w="2535" w:type="dxa"/>
            <w:shd w:val="clear" w:color="auto" w:fill="auto"/>
            <w:vAlign w:val="bottom"/>
          </w:tcPr>
          <w:p w:rsidR="008926CF" w:rsidRDefault="008926CF"/>
        </w:tc>
        <w:tc>
          <w:tcPr>
            <w:tcW w:w="3315" w:type="dxa"/>
            <w:shd w:val="clear" w:color="auto" w:fill="auto"/>
            <w:vAlign w:val="bottom"/>
          </w:tcPr>
          <w:p w:rsidR="008926CF" w:rsidRDefault="008926CF"/>
        </w:tc>
        <w:tc>
          <w:tcPr>
            <w:tcW w:w="1125" w:type="dxa"/>
            <w:shd w:val="clear" w:color="auto" w:fill="auto"/>
            <w:vAlign w:val="bottom"/>
          </w:tcPr>
          <w:p w:rsidR="008926CF" w:rsidRDefault="008926CF"/>
        </w:tc>
        <w:tc>
          <w:tcPr>
            <w:tcW w:w="1275" w:type="dxa"/>
            <w:shd w:val="clear" w:color="auto" w:fill="auto"/>
            <w:vAlign w:val="bottom"/>
          </w:tcPr>
          <w:p w:rsidR="008926CF" w:rsidRDefault="008926CF"/>
        </w:tc>
        <w:tc>
          <w:tcPr>
            <w:tcW w:w="1470" w:type="dxa"/>
            <w:shd w:val="clear" w:color="auto" w:fill="auto"/>
            <w:vAlign w:val="bottom"/>
          </w:tcPr>
          <w:p w:rsidR="008926CF" w:rsidRDefault="008926CF"/>
        </w:tc>
        <w:tc>
          <w:tcPr>
            <w:tcW w:w="2100" w:type="dxa"/>
            <w:shd w:val="clear" w:color="auto" w:fill="auto"/>
            <w:vAlign w:val="bottom"/>
          </w:tcPr>
          <w:p w:rsidR="008926CF" w:rsidRDefault="008926CF"/>
        </w:tc>
        <w:tc>
          <w:tcPr>
            <w:tcW w:w="1995" w:type="dxa"/>
            <w:shd w:val="clear" w:color="auto" w:fill="auto"/>
            <w:vAlign w:val="bottom"/>
          </w:tcPr>
          <w:p w:rsidR="008926CF" w:rsidRDefault="008926CF"/>
        </w:tc>
        <w:tc>
          <w:tcPr>
            <w:tcW w:w="1650" w:type="dxa"/>
            <w:shd w:val="clear" w:color="auto" w:fill="auto"/>
            <w:vAlign w:val="bottom"/>
          </w:tcPr>
          <w:p w:rsidR="008926CF" w:rsidRDefault="008926CF"/>
        </w:tc>
        <w:tc>
          <w:tcPr>
            <w:tcW w:w="1905" w:type="dxa"/>
            <w:shd w:val="clear" w:color="auto" w:fill="auto"/>
            <w:vAlign w:val="bottom"/>
          </w:tcPr>
          <w:p w:rsidR="008926CF" w:rsidRDefault="008926CF"/>
        </w:tc>
      </w:tr>
      <w:tr w:rsidR="008926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926CF" w:rsidRDefault="00301E1A" w:rsidP="00301E1A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.02.2023 17:00:00 по местному времени. </w:t>
            </w:r>
          </w:p>
        </w:tc>
      </w:tr>
      <w:tr w:rsidR="008926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926CF" w:rsidRDefault="008926CF"/>
        </w:tc>
        <w:tc>
          <w:tcPr>
            <w:tcW w:w="2535" w:type="dxa"/>
            <w:shd w:val="clear" w:color="auto" w:fill="auto"/>
            <w:vAlign w:val="bottom"/>
          </w:tcPr>
          <w:p w:rsidR="008926CF" w:rsidRDefault="008926CF"/>
        </w:tc>
        <w:tc>
          <w:tcPr>
            <w:tcW w:w="3315" w:type="dxa"/>
            <w:shd w:val="clear" w:color="auto" w:fill="auto"/>
            <w:vAlign w:val="bottom"/>
          </w:tcPr>
          <w:p w:rsidR="008926CF" w:rsidRDefault="008926CF"/>
        </w:tc>
        <w:tc>
          <w:tcPr>
            <w:tcW w:w="1125" w:type="dxa"/>
            <w:shd w:val="clear" w:color="auto" w:fill="auto"/>
            <w:vAlign w:val="bottom"/>
          </w:tcPr>
          <w:p w:rsidR="008926CF" w:rsidRDefault="008926CF"/>
        </w:tc>
        <w:tc>
          <w:tcPr>
            <w:tcW w:w="1275" w:type="dxa"/>
            <w:shd w:val="clear" w:color="auto" w:fill="auto"/>
            <w:vAlign w:val="bottom"/>
          </w:tcPr>
          <w:p w:rsidR="008926CF" w:rsidRDefault="008926CF"/>
        </w:tc>
        <w:tc>
          <w:tcPr>
            <w:tcW w:w="1470" w:type="dxa"/>
            <w:shd w:val="clear" w:color="auto" w:fill="auto"/>
            <w:vAlign w:val="bottom"/>
          </w:tcPr>
          <w:p w:rsidR="008926CF" w:rsidRDefault="008926CF"/>
        </w:tc>
        <w:tc>
          <w:tcPr>
            <w:tcW w:w="2100" w:type="dxa"/>
            <w:shd w:val="clear" w:color="auto" w:fill="auto"/>
            <w:vAlign w:val="bottom"/>
          </w:tcPr>
          <w:p w:rsidR="008926CF" w:rsidRDefault="008926CF"/>
        </w:tc>
        <w:tc>
          <w:tcPr>
            <w:tcW w:w="1995" w:type="dxa"/>
            <w:shd w:val="clear" w:color="auto" w:fill="auto"/>
            <w:vAlign w:val="bottom"/>
          </w:tcPr>
          <w:p w:rsidR="008926CF" w:rsidRDefault="008926CF"/>
        </w:tc>
        <w:tc>
          <w:tcPr>
            <w:tcW w:w="1650" w:type="dxa"/>
            <w:shd w:val="clear" w:color="auto" w:fill="auto"/>
            <w:vAlign w:val="bottom"/>
          </w:tcPr>
          <w:p w:rsidR="008926CF" w:rsidRDefault="008926CF"/>
        </w:tc>
        <w:tc>
          <w:tcPr>
            <w:tcW w:w="1905" w:type="dxa"/>
            <w:shd w:val="clear" w:color="auto" w:fill="auto"/>
            <w:vAlign w:val="bottom"/>
          </w:tcPr>
          <w:p w:rsidR="008926CF" w:rsidRDefault="008926CF"/>
        </w:tc>
      </w:tr>
      <w:tr w:rsidR="008926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926CF" w:rsidRDefault="00301E1A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926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926CF" w:rsidRDefault="008926CF"/>
        </w:tc>
        <w:tc>
          <w:tcPr>
            <w:tcW w:w="2535" w:type="dxa"/>
            <w:shd w:val="clear" w:color="auto" w:fill="auto"/>
            <w:vAlign w:val="bottom"/>
          </w:tcPr>
          <w:p w:rsidR="008926CF" w:rsidRDefault="008926CF"/>
        </w:tc>
        <w:tc>
          <w:tcPr>
            <w:tcW w:w="3315" w:type="dxa"/>
            <w:shd w:val="clear" w:color="auto" w:fill="auto"/>
            <w:vAlign w:val="bottom"/>
          </w:tcPr>
          <w:p w:rsidR="008926CF" w:rsidRDefault="008926CF"/>
        </w:tc>
        <w:tc>
          <w:tcPr>
            <w:tcW w:w="1125" w:type="dxa"/>
            <w:shd w:val="clear" w:color="auto" w:fill="auto"/>
            <w:vAlign w:val="bottom"/>
          </w:tcPr>
          <w:p w:rsidR="008926CF" w:rsidRDefault="008926CF"/>
        </w:tc>
        <w:tc>
          <w:tcPr>
            <w:tcW w:w="1275" w:type="dxa"/>
            <w:shd w:val="clear" w:color="auto" w:fill="auto"/>
            <w:vAlign w:val="bottom"/>
          </w:tcPr>
          <w:p w:rsidR="008926CF" w:rsidRDefault="008926CF"/>
        </w:tc>
        <w:tc>
          <w:tcPr>
            <w:tcW w:w="1470" w:type="dxa"/>
            <w:shd w:val="clear" w:color="auto" w:fill="auto"/>
            <w:vAlign w:val="bottom"/>
          </w:tcPr>
          <w:p w:rsidR="008926CF" w:rsidRDefault="008926CF"/>
        </w:tc>
        <w:tc>
          <w:tcPr>
            <w:tcW w:w="2100" w:type="dxa"/>
            <w:shd w:val="clear" w:color="auto" w:fill="auto"/>
            <w:vAlign w:val="bottom"/>
          </w:tcPr>
          <w:p w:rsidR="008926CF" w:rsidRDefault="008926CF"/>
        </w:tc>
        <w:tc>
          <w:tcPr>
            <w:tcW w:w="1995" w:type="dxa"/>
            <w:shd w:val="clear" w:color="auto" w:fill="auto"/>
            <w:vAlign w:val="bottom"/>
          </w:tcPr>
          <w:p w:rsidR="008926CF" w:rsidRDefault="008926CF"/>
        </w:tc>
        <w:tc>
          <w:tcPr>
            <w:tcW w:w="1650" w:type="dxa"/>
            <w:shd w:val="clear" w:color="auto" w:fill="auto"/>
            <w:vAlign w:val="bottom"/>
          </w:tcPr>
          <w:p w:rsidR="008926CF" w:rsidRDefault="008926CF"/>
        </w:tc>
        <w:tc>
          <w:tcPr>
            <w:tcW w:w="1905" w:type="dxa"/>
            <w:shd w:val="clear" w:color="auto" w:fill="auto"/>
            <w:vAlign w:val="bottom"/>
          </w:tcPr>
          <w:p w:rsidR="008926CF" w:rsidRDefault="008926CF"/>
        </w:tc>
      </w:tr>
      <w:tr w:rsidR="008926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926CF" w:rsidRDefault="008926CF"/>
        </w:tc>
        <w:tc>
          <w:tcPr>
            <w:tcW w:w="2535" w:type="dxa"/>
            <w:shd w:val="clear" w:color="auto" w:fill="auto"/>
            <w:vAlign w:val="bottom"/>
          </w:tcPr>
          <w:p w:rsidR="008926CF" w:rsidRDefault="008926CF"/>
        </w:tc>
        <w:tc>
          <w:tcPr>
            <w:tcW w:w="3315" w:type="dxa"/>
            <w:shd w:val="clear" w:color="auto" w:fill="auto"/>
            <w:vAlign w:val="bottom"/>
          </w:tcPr>
          <w:p w:rsidR="008926CF" w:rsidRDefault="008926CF"/>
        </w:tc>
        <w:tc>
          <w:tcPr>
            <w:tcW w:w="1125" w:type="dxa"/>
            <w:shd w:val="clear" w:color="auto" w:fill="auto"/>
            <w:vAlign w:val="bottom"/>
          </w:tcPr>
          <w:p w:rsidR="008926CF" w:rsidRDefault="008926CF"/>
        </w:tc>
        <w:tc>
          <w:tcPr>
            <w:tcW w:w="1275" w:type="dxa"/>
            <w:shd w:val="clear" w:color="auto" w:fill="auto"/>
            <w:vAlign w:val="bottom"/>
          </w:tcPr>
          <w:p w:rsidR="008926CF" w:rsidRDefault="008926CF"/>
        </w:tc>
        <w:tc>
          <w:tcPr>
            <w:tcW w:w="1470" w:type="dxa"/>
            <w:shd w:val="clear" w:color="auto" w:fill="auto"/>
            <w:vAlign w:val="bottom"/>
          </w:tcPr>
          <w:p w:rsidR="008926CF" w:rsidRDefault="008926CF"/>
        </w:tc>
        <w:tc>
          <w:tcPr>
            <w:tcW w:w="2100" w:type="dxa"/>
            <w:shd w:val="clear" w:color="auto" w:fill="auto"/>
            <w:vAlign w:val="bottom"/>
          </w:tcPr>
          <w:p w:rsidR="008926CF" w:rsidRDefault="008926CF"/>
        </w:tc>
        <w:tc>
          <w:tcPr>
            <w:tcW w:w="1995" w:type="dxa"/>
            <w:shd w:val="clear" w:color="auto" w:fill="auto"/>
            <w:vAlign w:val="bottom"/>
          </w:tcPr>
          <w:p w:rsidR="008926CF" w:rsidRDefault="008926CF"/>
        </w:tc>
        <w:tc>
          <w:tcPr>
            <w:tcW w:w="1650" w:type="dxa"/>
            <w:shd w:val="clear" w:color="auto" w:fill="auto"/>
            <w:vAlign w:val="bottom"/>
          </w:tcPr>
          <w:p w:rsidR="008926CF" w:rsidRDefault="008926CF"/>
        </w:tc>
        <w:tc>
          <w:tcPr>
            <w:tcW w:w="1905" w:type="dxa"/>
            <w:shd w:val="clear" w:color="auto" w:fill="auto"/>
            <w:vAlign w:val="bottom"/>
          </w:tcPr>
          <w:p w:rsidR="008926CF" w:rsidRDefault="008926CF"/>
        </w:tc>
      </w:tr>
      <w:tr w:rsidR="008926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926CF" w:rsidRDefault="008926CF"/>
        </w:tc>
        <w:tc>
          <w:tcPr>
            <w:tcW w:w="2535" w:type="dxa"/>
            <w:shd w:val="clear" w:color="auto" w:fill="auto"/>
            <w:vAlign w:val="bottom"/>
          </w:tcPr>
          <w:p w:rsidR="008926CF" w:rsidRDefault="008926CF"/>
        </w:tc>
        <w:tc>
          <w:tcPr>
            <w:tcW w:w="3315" w:type="dxa"/>
            <w:shd w:val="clear" w:color="auto" w:fill="auto"/>
            <w:vAlign w:val="bottom"/>
          </w:tcPr>
          <w:p w:rsidR="008926CF" w:rsidRDefault="008926CF"/>
        </w:tc>
        <w:tc>
          <w:tcPr>
            <w:tcW w:w="1125" w:type="dxa"/>
            <w:shd w:val="clear" w:color="auto" w:fill="auto"/>
            <w:vAlign w:val="bottom"/>
          </w:tcPr>
          <w:p w:rsidR="008926CF" w:rsidRDefault="008926CF"/>
        </w:tc>
        <w:tc>
          <w:tcPr>
            <w:tcW w:w="1275" w:type="dxa"/>
            <w:shd w:val="clear" w:color="auto" w:fill="auto"/>
            <w:vAlign w:val="bottom"/>
          </w:tcPr>
          <w:p w:rsidR="008926CF" w:rsidRDefault="008926CF"/>
        </w:tc>
        <w:tc>
          <w:tcPr>
            <w:tcW w:w="1470" w:type="dxa"/>
            <w:shd w:val="clear" w:color="auto" w:fill="auto"/>
            <w:vAlign w:val="bottom"/>
          </w:tcPr>
          <w:p w:rsidR="008926CF" w:rsidRDefault="008926CF"/>
        </w:tc>
        <w:tc>
          <w:tcPr>
            <w:tcW w:w="2100" w:type="dxa"/>
            <w:shd w:val="clear" w:color="auto" w:fill="auto"/>
            <w:vAlign w:val="bottom"/>
          </w:tcPr>
          <w:p w:rsidR="008926CF" w:rsidRDefault="008926CF"/>
        </w:tc>
        <w:tc>
          <w:tcPr>
            <w:tcW w:w="1995" w:type="dxa"/>
            <w:shd w:val="clear" w:color="auto" w:fill="auto"/>
            <w:vAlign w:val="bottom"/>
          </w:tcPr>
          <w:p w:rsidR="008926CF" w:rsidRDefault="008926CF"/>
        </w:tc>
        <w:tc>
          <w:tcPr>
            <w:tcW w:w="1650" w:type="dxa"/>
            <w:shd w:val="clear" w:color="auto" w:fill="auto"/>
            <w:vAlign w:val="bottom"/>
          </w:tcPr>
          <w:p w:rsidR="008926CF" w:rsidRDefault="008926CF"/>
        </w:tc>
        <w:tc>
          <w:tcPr>
            <w:tcW w:w="1905" w:type="dxa"/>
            <w:shd w:val="clear" w:color="auto" w:fill="auto"/>
            <w:vAlign w:val="bottom"/>
          </w:tcPr>
          <w:p w:rsidR="008926CF" w:rsidRDefault="008926CF"/>
        </w:tc>
      </w:tr>
      <w:tr w:rsidR="008926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926CF" w:rsidRDefault="00301E1A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926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926CF" w:rsidRDefault="00301E1A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301E1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26CF"/>
    <w:rsid w:val="00301E1A"/>
    <w:rsid w:val="0089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2CE5E-E002-4E05-8DC6-CC94D49F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1670</Words>
  <Characters>9519</Characters>
  <Application>Microsoft Office Word</Application>
  <DocSecurity>0</DocSecurity>
  <Lines>79</Lines>
  <Paragraphs>22</Paragraphs>
  <ScaleCrop>false</ScaleCrop>
  <Company/>
  <LinksUpToDate>false</LinksUpToDate>
  <CharactersWithSpaces>11167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2023-02-07T05:05:00Z</dcterms:created>
  <dcterms:modified xsi:type="dcterms:W3CDTF">2023-02-07T05:07:00Z</dcterms:modified>
</cp:coreProperties>
</file>