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875"/>
        <w:gridCol w:w="2633"/>
        <w:gridCol w:w="636"/>
        <w:gridCol w:w="811"/>
        <w:gridCol w:w="999"/>
        <w:gridCol w:w="1797"/>
        <w:gridCol w:w="1515"/>
      </w:tblGrid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</w:tr>
      <w:tr w:rsidR="00BE5351" w:rsidRPr="00632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5351" w:rsidRPr="006323CB" w:rsidRDefault="003A63D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23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323C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323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323C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323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323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E5351" w:rsidRPr="006323CB" w:rsidRDefault="00BE53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5351" w:rsidRPr="006323CB" w:rsidRDefault="00BE53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5351" w:rsidRPr="006323CB" w:rsidRDefault="00BE53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5351" w:rsidRPr="006323CB" w:rsidRDefault="00BE53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5351" w:rsidRPr="006323CB" w:rsidRDefault="00BE5351">
            <w:pPr>
              <w:rPr>
                <w:szCs w:val="16"/>
                <w:lang w:val="en-US"/>
              </w:rPr>
            </w:pPr>
          </w:p>
        </w:tc>
      </w:tr>
      <w:tr w:rsidR="00BE5351" w:rsidRPr="00632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5351" w:rsidRPr="006323CB" w:rsidRDefault="003A63D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23C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5351" w:rsidRPr="006323CB" w:rsidRDefault="00BE53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5351" w:rsidRPr="006323CB" w:rsidRDefault="00BE53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5351" w:rsidRPr="006323CB" w:rsidRDefault="00BE53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5351" w:rsidRPr="006323CB" w:rsidRDefault="00BE53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5351" w:rsidRPr="006323CB" w:rsidRDefault="00BE5351">
            <w:pPr>
              <w:rPr>
                <w:szCs w:val="16"/>
                <w:lang w:val="en-US"/>
              </w:rPr>
            </w:pP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5351" w:rsidRDefault="006323CB" w:rsidP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</w:t>
            </w:r>
            <w:r w:rsidR="003A63DF">
              <w:rPr>
                <w:rFonts w:ascii="Times New Roman" w:hAnsi="Times New Roman"/>
                <w:sz w:val="24"/>
                <w:szCs w:val="24"/>
              </w:rPr>
              <w:t>2</w:t>
            </w:r>
            <w:r w:rsidR="003A63DF">
              <w:rPr>
                <w:rFonts w:ascii="Times New Roman" w:hAnsi="Times New Roman"/>
                <w:sz w:val="24"/>
                <w:szCs w:val="24"/>
              </w:rPr>
              <w:t>020 г. №.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A63DF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E5351" w:rsidRDefault="003A63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5351" w:rsidRDefault="003A63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5351" w:rsidRDefault="003A63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5351" w:rsidRDefault="003A63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5351" w:rsidRDefault="003A63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5351" w:rsidRDefault="003A63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5351" w:rsidRDefault="003A63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5351" w:rsidRDefault="003A63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5351" w:rsidRDefault="003A63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5351" w:rsidRDefault="003A63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внутривенный 18G с инъекционным портом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игле» для катетеризации периферических вен.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крышкой, расположенный строго над крыльями; игла с трехгранным срезом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пальцевым упором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- полиуретан. Размер 18G - 1.3 мм, длина 33 мм, скорость потока не менее 103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BE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BE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Линия соединительная к шприцам для инжекторов автоматических Y-образная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соединительная к шприцам </w:t>
            </w:r>
            <w:r>
              <w:rPr>
                <w:rFonts w:ascii="Times New Roman" w:hAnsi="Times New Roman"/>
                <w:sz w:val="24"/>
                <w:szCs w:val="24"/>
              </w:rPr>
              <w:t>для инжекторов автоматических Y-образная 150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BE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BE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Удлинитель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насосов, диаметр 2.7 мм, длина 150 см, ПВХ, стандарт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удлинительная высокого давления для шприцевых насосов, прозрачная, соединители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Используемые материалы: поливинилхлорид. Длина линии 150 см. Диаметр наружный 2,7 мм/внутренний 1,5 мм. Объем заполнения 2,6 мл. Резистентность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Соединения: Проксимальное: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Дистальное: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Стерильно, для однократного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BE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BE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Шприц-колбы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Шприц  ZY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6322 совместим с устройством для внутривенного введения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Medrad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Salient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производства IMAXEON.  Шприц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веществ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физиологического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раствор.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полимерной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емкости для  набора  контраста, не  менее 190 мл. Комплектация: -шприц, объемом не менее 190 мл с пылезащитным колпачком и крышкой, -трубка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быстрого  наполнения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изготовления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полиэтилентерефталат, не  содержит  ЛАТЕКСА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FluiDots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 - индикаторы заполняемости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шприцов  контрастом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физ.раствором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Предельная скорость введения контрастного вещества, не менее 10,0 мл/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Максимальное расчётное давление, не менее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упаковке 50 шт. шприцев, каждый из которых упакован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индивидуальную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стирильную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упаковку Австралия. Срок годности с момента даты стерилизации, не менее 5 лет. Стерилизация фабричная.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BE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BE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Шприц-колбы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Шприцы SSQK 65/115VS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магнитоконтрастных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 и физиологического раствора, производство MEDRAD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США к устройству для внутривенного введения MEDRAD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Spectris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Solaris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EP. Полная совместимость с автоматическим инжектором MEDRAD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Spectris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Solaris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EP. Объем шприца для набора контрастного вещества 65 мл. Объем шприца для набора физиологического раствора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115 мл. Не содержит ЛАТЕКСА. Состав: - шприц с поршнем для контрастного вещества, - шприц с поршнем для физиологического раствора, - большая игла для заполнения контрастным веществом, - малая игла для заполнения физиологическим раствором, - магистраль низ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 давления с обратным клапаном,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FluiDots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 - индикаторы заполняемости шприцов контрастом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физ.раствором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Максимальное расчётное давление, не менее 350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2413 кПа. Предельная скорость введения контрастного вещества, не менее 10,0 мл/с. Количество в у</w:t>
            </w:r>
            <w:r>
              <w:rPr>
                <w:rFonts w:ascii="Times New Roman" w:hAnsi="Times New Roman"/>
                <w:sz w:val="24"/>
                <w:szCs w:val="24"/>
              </w:rPr>
              <w:t>паковке: не менее 50 штук. Срок годности с момента даты стерилизации, не менее 5 лет. Стерилизация - фабричная. Индивидуальная упаковка, стерильная. Декларация о соответствии и регистрационное удостоверение - Наличие.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BE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BE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Шприц-колбы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Шприц-колба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одноразового использования, каждая емкость в отдельной стерильной упаковке. Совместимость с автоматическим инжектором марки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Nemoto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(Япония). Наличие резиновой прокладки на поликарбонатном поршне шприца. Объем полимерной емкости для набора контрастного вещ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ества 200мл. Сам корпус цилиндра выполнен из полипропилена. Имеется носик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соединения с удлинительной линией. Набор комплектуется дополнительной соединительной прямой магистралью одноразового применения, длиной 150 мм. Магистраль низког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давления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диаметром 2 мм. Материал магистрали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представлен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поливинилкарбонатом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набор так же входит канюля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многократного забора медикаментов. Стерилизация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годности 3 года. Остаточный срок годности на момент поставк</w:t>
            </w:r>
            <w:r>
              <w:rPr>
                <w:rFonts w:ascii="Times New Roman" w:hAnsi="Times New Roman"/>
                <w:sz w:val="24"/>
                <w:szCs w:val="24"/>
              </w:rPr>
              <w:t>и товара 80%.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BE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BE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Шприц-колбы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двух шприцевой на 200мл состоит из полипропилена, основа шприца выполнена из поликарбоната, поршень из синтетической резины и поливинилхлорида, разъем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выдерживает давление 1200 PSI.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Совместимость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двухголовочным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инжектором модели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Vantage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DH(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Mallincrodt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США) Набор состоит из:  шприца А для набора контрастного вещества объемом 200 мл-1шт. Шприца В для набора соляного раствора объемом 200мл-1 шт. Y-образного адаптер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выдерживающего давление 300PSI, спиральной магистрали длиной 150 см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типу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-1шт. Трубки для набора контраста и соляного раствора - 2 шт. Защитных колпачков на шприцы - 2шт. Запорных клапанов - 2шт. Срок годности 3 года. Остато</w:t>
            </w:r>
            <w:r>
              <w:rPr>
                <w:rFonts w:ascii="Times New Roman" w:hAnsi="Times New Roman"/>
                <w:sz w:val="24"/>
                <w:szCs w:val="24"/>
              </w:rPr>
              <w:t>чный срок годности на момент поставки товара 80%.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3A6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BE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351" w:rsidRDefault="00BE5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5351" w:rsidRDefault="003A63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5351" w:rsidRDefault="003A63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г.Красноярск, ул. Партизана Железняка, 3.</w:t>
            </w: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5351" w:rsidRDefault="00BE5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5351" w:rsidRDefault="003A63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</w:t>
            </w:r>
            <w:r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5351" w:rsidRDefault="003A63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02.03.2020 17:00:00 по местному времени.</w:t>
            </w: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5351" w:rsidRDefault="003A63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5351" w:rsidRDefault="00BE5351">
            <w:pPr>
              <w:rPr>
                <w:szCs w:val="16"/>
              </w:rPr>
            </w:pP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5351" w:rsidRDefault="003A63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E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E5351" w:rsidRDefault="006323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000000" w:rsidRDefault="003A63D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5351"/>
    <w:rsid w:val="003A63DF"/>
    <w:rsid w:val="006323CB"/>
    <w:rsid w:val="00BE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983E5-0368-4E6A-81FB-CE02C661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949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2020-02-27T11:16:00Z</dcterms:created>
  <dcterms:modified xsi:type="dcterms:W3CDTF">2020-02-27T11:17:00Z</dcterms:modified>
</cp:coreProperties>
</file>