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654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 w:rsidRPr="00F554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Pr="00F55404" w:rsidRDefault="008C33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54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540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54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540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54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54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654A5" w:rsidRPr="00F55404" w:rsidRDefault="00965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Pr="00F55404" w:rsidRDefault="00965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Pr="00F55404" w:rsidRDefault="00965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Pr="00F55404" w:rsidRDefault="00965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Pr="00F55404" w:rsidRDefault="009654A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Pr="00F55404" w:rsidRDefault="009654A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Pr="00F55404" w:rsidRDefault="009654A5">
            <w:pPr>
              <w:rPr>
                <w:szCs w:val="16"/>
                <w:lang w:val="en-US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F55404" w:rsidP="00F55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  <w:r w:rsidR="008C336C"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</w:rPr>
              <w:t>1575-2022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4A5" w:rsidRDefault="008C3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4A5" w:rsidRDefault="008C3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</w:t>
            </w:r>
            <w:r>
              <w:rPr>
                <w:rFonts w:ascii="Times New Roman" w:hAnsi="Times New Roman"/>
                <w:sz w:val="24"/>
                <w:szCs w:val="24"/>
              </w:rPr>
              <w:t>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ерметично, наличие швейной прострочки недопустимо.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высокие одноразовые, нестерильные.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не менее 50*50 см.  Простынь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42г/м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Упакована в индивидуальную упаковку.  На внутренней упаковке должна быть нанесена информация, содержа</w:t>
            </w:r>
            <w:r>
              <w:rPr>
                <w:rFonts w:ascii="Times New Roman" w:hAnsi="Times New Roman"/>
                <w:sz w:val="24"/>
                <w:szCs w:val="24"/>
              </w:rPr>
              <w:t>щая артикул производителя и номер партии, срок годности, схематическое изображение изделия, с указанием названия наименование товара, данные о производителе. Пакет должен иметь поле легкого вскрытия («пил-эффект»), позволяющее вскрывать упаковку по всей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длине, путем отделения верхней части от нижней.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</w:t>
            </w:r>
            <w:r>
              <w:rPr>
                <w:rFonts w:ascii="Times New Roman" w:hAnsi="Times New Roman"/>
                <w:sz w:val="24"/>
                <w:szCs w:val="24"/>
              </w:rPr>
              <w:t>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операционный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нестерильный изготовлен из непромокаемого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материала. Артикул МА-142-ТF45-002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 76*120 (18мкм). Защитный фартук изготавливается из практичного износостойкого полиэтилена. Состоит из цельного полиэтилена с отверстием для головы и двумя завязками.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одноразовый не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</w:t>
            </w:r>
            <w:r>
              <w:rPr>
                <w:rFonts w:ascii="Times New Roman" w:hAnsi="Times New Roman"/>
                <w:sz w:val="24"/>
                <w:szCs w:val="24"/>
              </w:rPr>
              <w:t>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140х200 см, длина рулона 200 м, ширина 70 см, пл.20 г/м², перфорация через 200 </w:t>
            </w:r>
            <w:r>
              <w:rPr>
                <w:rFonts w:ascii="Times New Roman" w:hAnsi="Times New Roman"/>
                <w:sz w:val="24"/>
                <w:szCs w:val="24"/>
              </w:rPr>
              <w:t>см.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плотностью 25 г/м². С завязками на затылке.  Общая высота - 14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Пеленка хирургическая 60х60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влагонепроницаемый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влагонепроницаемого материала плотностью не менее 40 г/м². Длина – 110 см. 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</w:t>
            </w:r>
            <w:r>
              <w:rPr>
                <w:rFonts w:ascii="Times New Roman" w:hAnsi="Times New Roman"/>
                <w:sz w:val="24"/>
                <w:szCs w:val="24"/>
              </w:rPr>
              <w:t>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</w:t>
            </w:r>
            <w:r>
              <w:rPr>
                <w:rFonts w:ascii="Times New Roman" w:hAnsi="Times New Roman"/>
                <w:sz w:val="24"/>
                <w:szCs w:val="24"/>
              </w:rPr>
              <w:t>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х60 см впитывающая многослойная,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непроницаемой, нескользящей пленки и впитывающей прокладки из слоев целлюлозы, покрытие, перекрывающее края. Объем впитывания не менее 1000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 впитывающая многослойная,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хирургическая 180х90 см впитывающая </w:t>
            </w:r>
            <w:r>
              <w:rPr>
                <w:rFonts w:ascii="Times New Roman" w:hAnsi="Times New Roman"/>
                <w:sz w:val="24"/>
                <w:szCs w:val="24"/>
              </w:rPr>
              <w:t>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</w:t>
            </w:r>
            <w:r>
              <w:rPr>
                <w:rFonts w:ascii="Times New Roman" w:hAnsi="Times New Roman"/>
                <w:sz w:val="24"/>
                <w:szCs w:val="24"/>
              </w:rPr>
              <w:t>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8C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4A5" w:rsidRDefault="0096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4A5" w:rsidRDefault="008C33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Аукцион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поставку одноразового белья </w:t>
            </w:r>
            <w:r>
              <w:rPr>
                <w:rFonts w:ascii="Times New Roman" w:hAnsi="Times New Roman"/>
                <w:sz w:val="28"/>
                <w:szCs w:val="28"/>
              </w:rPr>
              <w:t>С 01.01.2023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20.12.2023.</w:t>
            </w: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4A5" w:rsidRDefault="008C33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4A5" w:rsidRDefault="008C33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4A5" w:rsidRDefault="008C33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17.10.2022 17:00:00 по местному времени. </w:t>
            </w: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4A5" w:rsidRDefault="008C33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4A5" w:rsidRDefault="009654A5">
            <w:pPr>
              <w:rPr>
                <w:szCs w:val="16"/>
              </w:rPr>
            </w:pP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4A5" w:rsidRDefault="008C33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5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4A5" w:rsidRDefault="008C33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Тарасенко Лариса Александровна,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8C336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4A5"/>
    <w:rsid w:val="008C336C"/>
    <w:rsid w:val="009654A5"/>
    <w:rsid w:val="00F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A4120-387E-4BC4-809F-93B2C693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1796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2022-10-03T07:38:00Z</dcterms:created>
  <dcterms:modified xsi:type="dcterms:W3CDTF">2022-10-03T07:39:00Z</dcterms:modified>
</cp:coreProperties>
</file>