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927"/>
        <w:gridCol w:w="2398"/>
        <w:gridCol w:w="671"/>
        <w:gridCol w:w="836"/>
        <w:gridCol w:w="1043"/>
        <w:gridCol w:w="1818"/>
        <w:gridCol w:w="1543"/>
      </w:tblGrid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RPr="0059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Pr="0059350F" w:rsidRDefault="005935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szCs w:val="16"/>
                <w:lang w:val="en-US"/>
              </w:rPr>
            </w:pPr>
          </w:p>
        </w:tc>
      </w:tr>
      <w:tr w:rsidR="001542BB" w:rsidRPr="00593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Pr="0059350F" w:rsidRDefault="005935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szCs w:val="16"/>
                <w:lang w:val="en-US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Default="0059350F" w:rsidP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№.155-19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BB" w:rsidRDefault="00593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BB" w:rsidRDefault="00593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BB" w:rsidRDefault="00593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BB" w:rsidRDefault="00593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BB" w:rsidRDefault="00593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BB" w:rsidRDefault="00593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BB" w:rsidRDefault="00593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BB" w:rsidRDefault="005935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Канюля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отсасывающая, рабочая длина 17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внешний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мм, угловая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аспирационная изогнутая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канюли не более 3,5 мм, длина рабочей части не менее 15 см. Наличие разъема LUER для аспирации жидкости, наличие высокочастотного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разъем</w:t>
            </w:r>
            <w:r>
              <w:rPr>
                <w:rFonts w:ascii="Times New Roman" w:hAnsi="Times New Roman"/>
                <w:sz w:val="24"/>
                <w:szCs w:val="24"/>
              </w:rPr>
              <w:t>а  Полная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совместимость и подтвержденная безопасность использования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высокочастотными шнурами 26005М пр-ва КАРЛ ШТОРЦ Германия имеющихся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BB" w:rsidRDefault="00154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BB" w:rsidRDefault="001542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42BB" w:rsidRDefault="0059350F" w:rsidP="0059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42BB" w:rsidRDefault="00593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42BB" w:rsidRDefault="00593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42BB" w:rsidRDefault="0059350F" w:rsidP="0059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</w:t>
            </w:r>
            <w:r>
              <w:rPr>
                <w:rFonts w:ascii="Times New Roman" w:hAnsi="Times New Roman"/>
                <w:sz w:val="28"/>
                <w:szCs w:val="28"/>
              </w:rPr>
              <w:t>.02.2019 17:00:00 по местному времени.</w:t>
            </w: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42BB" w:rsidRDefault="0059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42BB" w:rsidRDefault="0059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4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542BB" w:rsidRDefault="0059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5935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2BB"/>
    <w:rsid w:val="001542BB"/>
    <w:rsid w:val="005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7D552-BE61-4F95-94C1-C63F7D3A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2019-02-26T01:41:00Z</dcterms:created>
  <dcterms:modified xsi:type="dcterms:W3CDTF">2019-02-26T01:42:00Z</dcterms:modified>
</cp:coreProperties>
</file>