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318"/>
        <w:gridCol w:w="2154"/>
        <w:gridCol w:w="3805"/>
        <w:gridCol w:w="421"/>
        <w:gridCol w:w="540"/>
        <w:gridCol w:w="787"/>
        <w:gridCol w:w="1515"/>
        <w:gridCol w:w="1233"/>
      </w:tblGrid>
      <w:tr w:rsidR="00AD7077"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Default="003B1B3B">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421" w:type="dxa"/>
            <w:shd w:val="clear" w:color="FFFFFF" w:fill="auto"/>
            <w:vAlign w:val="bottom"/>
          </w:tcPr>
          <w:p w:rsidR="00AD7077" w:rsidRDefault="00AD7077">
            <w:pPr>
              <w:rPr>
                <w:rFonts w:ascii="Times New Roman" w:hAnsi="Times New Roman"/>
                <w:sz w:val="24"/>
                <w:szCs w:val="24"/>
              </w:rPr>
            </w:pPr>
          </w:p>
        </w:tc>
        <w:tc>
          <w:tcPr>
            <w:tcW w:w="1327" w:type="dxa"/>
            <w:gridSpan w:val="2"/>
            <w:shd w:val="clear" w:color="FFFFFF" w:fill="auto"/>
            <w:vAlign w:val="bottom"/>
          </w:tcPr>
          <w:p w:rsidR="00AD7077" w:rsidRDefault="003B1B3B">
            <w:pPr>
              <w:jc w:val="center"/>
              <w:rPr>
                <w:rFonts w:ascii="Times New Roman" w:hAnsi="Times New Roman"/>
                <w:sz w:val="24"/>
                <w:szCs w:val="24"/>
              </w:rPr>
            </w:pPr>
            <w:r>
              <w:rPr>
                <w:rFonts w:ascii="Times New Roman" w:hAnsi="Times New Roman"/>
                <w:sz w:val="24"/>
                <w:szCs w:val="24"/>
              </w:rPr>
              <w:t>Руководителю</w:t>
            </w: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Default="003B1B3B">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421" w:type="dxa"/>
            <w:shd w:val="clear" w:color="FFFFFF" w:fill="auto"/>
            <w:vAlign w:val="bottom"/>
          </w:tcPr>
          <w:p w:rsidR="00AD7077" w:rsidRDefault="00AD7077">
            <w:pPr>
              <w:rPr>
                <w:rFonts w:ascii="Times New Roman" w:hAnsi="Times New Roman"/>
                <w:sz w:val="24"/>
                <w:szCs w:val="24"/>
              </w:rPr>
            </w:pPr>
          </w:p>
        </w:tc>
        <w:tc>
          <w:tcPr>
            <w:tcW w:w="541" w:type="dxa"/>
            <w:shd w:val="clear" w:color="FFFFFF" w:fill="auto"/>
            <w:vAlign w:val="bottom"/>
          </w:tcPr>
          <w:p w:rsidR="00AD7077" w:rsidRDefault="00AD7077">
            <w:pPr>
              <w:rPr>
                <w:rFonts w:ascii="Times New Roman" w:hAnsi="Times New Roman"/>
                <w:sz w:val="24"/>
                <w:szCs w:val="24"/>
              </w:rPr>
            </w:pPr>
          </w:p>
        </w:tc>
        <w:tc>
          <w:tcPr>
            <w:tcW w:w="786" w:type="dxa"/>
            <w:shd w:val="clear" w:color="FFFFFF" w:fill="auto"/>
            <w:vAlign w:val="bottom"/>
          </w:tcPr>
          <w:p w:rsidR="00AD7077" w:rsidRDefault="00AD7077">
            <w:pPr>
              <w:rPr>
                <w:rFonts w:ascii="Times New Roman" w:hAnsi="Times New Roman"/>
                <w:sz w:val="24"/>
                <w:szCs w:val="24"/>
              </w:rPr>
            </w:pP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Default="003B1B3B">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421" w:type="dxa"/>
            <w:shd w:val="clear" w:color="FFFFFF" w:fill="auto"/>
            <w:vAlign w:val="bottom"/>
          </w:tcPr>
          <w:p w:rsidR="00AD7077" w:rsidRDefault="00AD7077">
            <w:pPr>
              <w:rPr>
                <w:rFonts w:ascii="Times New Roman" w:hAnsi="Times New Roman"/>
                <w:sz w:val="24"/>
                <w:szCs w:val="24"/>
              </w:rPr>
            </w:pPr>
          </w:p>
        </w:tc>
        <w:tc>
          <w:tcPr>
            <w:tcW w:w="541" w:type="dxa"/>
            <w:shd w:val="clear" w:color="FFFFFF" w:fill="auto"/>
            <w:vAlign w:val="bottom"/>
          </w:tcPr>
          <w:p w:rsidR="00AD7077" w:rsidRDefault="00AD7077">
            <w:pPr>
              <w:rPr>
                <w:rFonts w:ascii="Times New Roman" w:hAnsi="Times New Roman"/>
                <w:sz w:val="24"/>
                <w:szCs w:val="24"/>
              </w:rPr>
            </w:pPr>
          </w:p>
        </w:tc>
        <w:tc>
          <w:tcPr>
            <w:tcW w:w="786" w:type="dxa"/>
            <w:shd w:val="clear" w:color="FFFFFF" w:fill="auto"/>
            <w:vAlign w:val="bottom"/>
          </w:tcPr>
          <w:p w:rsidR="00AD7077" w:rsidRDefault="00AD7077">
            <w:pPr>
              <w:rPr>
                <w:rFonts w:ascii="Times New Roman" w:hAnsi="Times New Roman"/>
                <w:sz w:val="24"/>
                <w:szCs w:val="24"/>
              </w:rPr>
            </w:pP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Default="003B1B3B">
            <w:pPr>
              <w:jc w:val="center"/>
              <w:rPr>
                <w:rFonts w:ascii="Times New Roman" w:hAnsi="Times New Roman"/>
                <w:sz w:val="24"/>
                <w:szCs w:val="24"/>
              </w:rPr>
            </w:pPr>
            <w:r>
              <w:rPr>
                <w:rFonts w:ascii="Times New Roman" w:hAnsi="Times New Roman"/>
                <w:sz w:val="24"/>
                <w:szCs w:val="24"/>
              </w:rPr>
              <w:t>Телефон: 8 (391) 220-16-13</w:t>
            </w:r>
          </w:p>
        </w:tc>
        <w:tc>
          <w:tcPr>
            <w:tcW w:w="421" w:type="dxa"/>
            <w:shd w:val="clear" w:color="FFFFFF" w:fill="auto"/>
            <w:vAlign w:val="bottom"/>
          </w:tcPr>
          <w:p w:rsidR="00AD7077" w:rsidRDefault="00AD7077">
            <w:pPr>
              <w:rPr>
                <w:rFonts w:ascii="Times New Roman" w:hAnsi="Times New Roman"/>
                <w:sz w:val="24"/>
                <w:szCs w:val="24"/>
              </w:rPr>
            </w:pPr>
          </w:p>
        </w:tc>
        <w:tc>
          <w:tcPr>
            <w:tcW w:w="541" w:type="dxa"/>
            <w:shd w:val="clear" w:color="FFFFFF" w:fill="auto"/>
            <w:vAlign w:val="bottom"/>
          </w:tcPr>
          <w:p w:rsidR="00AD7077" w:rsidRDefault="00AD7077">
            <w:pPr>
              <w:rPr>
                <w:rFonts w:ascii="Times New Roman" w:hAnsi="Times New Roman"/>
                <w:sz w:val="24"/>
                <w:szCs w:val="24"/>
              </w:rPr>
            </w:pPr>
          </w:p>
        </w:tc>
        <w:tc>
          <w:tcPr>
            <w:tcW w:w="786" w:type="dxa"/>
            <w:shd w:val="clear" w:color="FFFFFF" w:fill="auto"/>
            <w:vAlign w:val="bottom"/>
          </w:tcPr>
          <w:p w:rsidR="00AD7077" w:rsidRDefault="00AD7077">
            <w:pPr>
              <w:rPr>
                <w:rFonts w:ascii="Times New Roman" w:hAnsi="Times New Roman"/>
                <w:sz w:val="24"/>
                <w:szCs w:val="24"/>
              </w:rPr>
            </w:pP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Default="003B1B3B">
            <w:pPr>
              <w:jc w:val="center"/>
              <w:rPr>
                <w:rFonts w:ascii="Times New Roman" w:hAnsi="Times New Roman"/>
                <w:sz w:val="24"/>
                <w:szCs w:val="24"/>
              </w:rPr>
            </w:pPr>
            <w:r>
              <w:rPr>
                <w:rFonts w:ascii="Times New Roman" w:hAnsi="Times New Roman"/>
                <w:sz w:val="24"/>
                <w:szCs w:val="24"/>
              </w:rPr>
              <w:t>Факс: 8 (391) 220-16-23</w:t>
            </w:r>
          </w:p>
        </w:tc>
        <w:tc>
          <w:tcPr>
            <w:tcW w:w="421" w:type="dxa"/>
            <w:shd w:val="clear" w:color="FFFFFF" w:fill="auto"/>
            <w:vAlign w:val="bottom"/>
          </w:tcPr>
          <w:p w:rsidR="00AD7077" w:rsidRDefault="00AD7077">
            <w:pPr>
              <w:rPr>
                <w:rFonts w:ascii="Times New Roman" w:hAnsi="Times New Roman"/>
                <w:sz w:val="24"/>
                <w:szCs w:val="24"/>
              </w:rPr>
            </w:pPr>
          </w:p>
        </w:tc>
        <w:tc>
          <w:tcPr>
            <w:tcW w:w="541" w:type="dxa"/>
            <w:shd w:val="clear" w:color="FFFFFF" w:fill="auto"/>
            <w:vAlign w:val="bottom"/>
          </w:tcPr>
          <w:p w:rsidR="00AD7077" w:rsidRDefault="00AD7077">
            <w:pPr>
              <w:rPr>
                <w:rFonts w:ascii="Times New Roman" w:hAnsi="Times New Roman"/>
                <w:sz w:val="24"/>
                <w:szCs w:val="24"/>
              </w:rPr>
            </w:pPr>
          </w:p>
        </w:tc>
        <w:tc>
          <w:tcPr>
            <w:tcW w:w="786" w:type="dxa"/>
            <w:shd w:val="clear" w:color="FFFFFF" w:fill="auto"/>
            <w:vAlign w:val="bottom"/>
          </w:tcPr>
          <w:p w:rsidR="00AD7077" w:rsidRDefault="00AD7077">
            <w:pPr>
              <w:rPr>
                <w:rFonts w:ascii="Times New Roman" w:hAnsi="Times New Roman"/>
                <w:sz w:val="24"/>
                <w:szCs w:val="24"/>
              </w:rPr>
            </w:pP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RPr="0028759E"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Pr="0028759E" w:rsidRDefault="003B1B3B">
            <w:pPr>
              <w:jc w:val="center"/>
              <w:rPr>
                <w:rFonts w:ascii="Times New Roman" w:hAnsi="Times New Roman"/>
                <w:sz w:val="24"/>
                <w:szCs w:val="24"/>
                <w:lang w:val="en-US"/>
              </w:rPr>
            </w:pPr>
            <w:r>
              <w:rPr>
                <w:rFonts w:ascii="Times New Roman" w:hAnsi="Times New Roman"/>
                <w:sz w:val="24"/>
                <w:szCs w:val="24"/>
              </w:rPr>
              <w:t>Е</w:t>
            </w:r>
            <w:r w:rsidRPr="0028759E">
              <w:rPr>
                <w:rFonts w:ascii="Times New Roman" w:hAnsi="Times New Roman"/>
                <w:sz w:val="24"/>
                <w:szCs w:val="24"/>
                <w:lang w:val="en-US"/>
              </w:rPr>
              <w:t xml:space="preserve">-mail: </w:t>
            </w:r>
            <w:proofErr w:type="spellStart"/>
            <w:r w:rsidRPr="0028759E">
              <w:rPr>
                <w:rFonts w:ascii="Times New Roman" w:hAnsi="Times New Roman"/>
                <w:sz w:val="24"/>
                <w:szCs w:val="24"/>
                <w:lang w:val="en-US"/>
              </w:rPr>
              <w:t>kkb</w:t>
            </w:r>
            <w:proofErr w:type="spellEnd"/>
            <w:r w:rsidRPr="0028759E">
              <w:rPr>
                <w:rFonts w:ascii="Times New Roman" w:hAnsi="Times New Roman"/>
                <w:sz w:val="24"/>
                <w:szCs w:val="24"/>
                <w:lang w:val="en-US"/>
              </w:rPr>
              <w:t xml:space="preserve">@ </w:t>
            </w:r>
            <w:proofErr w:type="spellStart"/>
            <w:r w:rsidRPr="0028759E">
              <w:rPr>
                <w:rFonts w:ascii="Times New Roman" w:hAnsi="Times New Roman"/>
                <w:sz w:val="24"/>
                <w:szCs w:val="24"/>
                <w:lang w:val="en-US"/>
              </w:rPr>
              <w:t>medqorod</w:t>
            </w:r>
            <w:proofErr w:type="spellEnd"/>
            <w:r w:rsidRPr="0028759E">
              <w:rPr>
                <w:rFonts w:ascii="Times New Roman" w:hAnsi="Times New Roman"/>
                <w:sz w:val="24"/>
                <w:szCs w:val="24"/>
                <w:lang w:val="en-US"/>
              </w:rPr>
              <w:t xml:space="preserve">. </w:t>
            </w:r>
            <w:proofErr w:type="spellStart"/>
            <w:r w:rsidRPr="0028759E">
              <w:rPr>
                <w:rFonts w:ascii="Times New Roman" w:hAnsi="Times New Roman"/>
                <w:sz w:val="24"/>
                <w:szCs w:val="24"/>
                <w:lang w:val="en-US"/>
              </w:rPr>
              <w:t>ru</w:t>
            </w:r>
            <w:proofErr w:type="spellEnd"/>
          </w:p>
        </w:tc>
        <w:tc>
          <w:tcPr>
            <w:tcW w:w="421" w:type="dxa"/>
            <w:shd w:val="clear" w:color="FFFFFF" w:fill="auto"/>
            <w:vAlign w:val="bottom"/>
          </w:tcPr>
          <w:p w:rsidR="00AD7077" w:rsidRPr="0028759E" w:rsidRDefault="00AD7077">
            <w:pPr>
              <w:rPr>
                <w:rFonts w:ascii="Times New Roman" w:hAnsi="Times New Roman"/>
                <w:sz w:val="24"/>
                <w:szCs w:val="24"/>
                <w:lang w:val="en-US"/>
              </w:rPr>
            </w:pPr>
          </w:p>
        </w:tc>
        <w:tc>
          <w:tcPr>
            <w:tcW w:w="541" w:type="dxa"/>
            <w:shd w:val="clear" w:color="FFFFFF" w:fill="auto"/>
            <w:vAlign w:val="bottom"/>
          </w:tcPr>
          <w:p w:rsidR="00AD7077" w:rsidRPr="0028759E" w:rsidRDefault="00AD7077">
            <w:pPr>
              <w:rPr>
                <w:rFonts w:ascii="Times New Roman" w:hAnsi="Times New Roman"/>
                <w:sz w:val="24"/>
                <w:szCs w:val="24"/>
                <w:lang w:val="en-US"/>
              </w:rPr>
            </w:pPr>
          </w:p>
        </w:tc>
        <w:tc>
          <w:tcPr>
            <w:tcW w:w="786" w:type="dxa"/>
            <w:shd w:val="clear" w:color="FFFFFF" w:fill="auto"/>
            <w:vAlign w:val="bottom"/>
          </w:tcPr>
          <w:p w:rsidR="00AD7077" w:rsidRPr="0028759E" w:rsidRDefault="00AD7077">
            <w:pPr>
              <w:rPr>
                <w:rFonts w:ascii="Times New Roman" w:hAnsi="Times New Roman"/>
                <w:sz w:val="24"/>
                <w:szCs w:val="24"/>
                <w:lang w:val="en-US"/>
              </w:rPr>
            </w:pPr>
          </w:p>
        </w:tc>
        <w:tc>
          <w:tcPr>
            <w:tcW w:w="1515" w:type="dxa"/>
            <w:shd w:val="clear" w:color="FFFFFF" w:fill="auto"/>
            <w:vAlign w:val="bottom"/>
          </w:tcPr>
          <w:p w:rsidR="00AD7077" w:rsidRPr="0028759E" w:rsidRDefault="00AD7077">
            <w:pPr>
              <w:rPr>
                <w:rFonts w:ascii="Times New Roman" w:hAnsi="Times New Roman"/>
                <w:sz w:val="24"/>
                <w:szCs w:val="24"/>
                <w:lang w:val="en-US"/>
              </w:rPr>
            </w:pPr>
          </w:p>
        </w:tc>
        <w:tc>
          <w:tcPr>
            <w:tcW w:w="1233" w:type="dxa"/>
            <w:shd w:val="clear" w:color="FFFFFF" w:fill="auto"/>
            <w:vAlign w:val="bottom"/>
          </w:tcPr>
          <w:p w:rsidR="00AD7077" w:rsidRPr="0028759E" w:rsidRDefault="00AD7077">
            <w:pPr>
              <w:rPr>
                <w:szCs w:val="16"/>
                <w:lang w:val="en-US"/>
              </w:rPr>
            </w:pPr>
          </w:p>
        </w:tc>
      </w:tr>
      <w:tr w:rsidR="00AD7077" w:rsidRPr="0028759E"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Pr="0028759E" w:rsidRDefault="003B1B3B">
            <w:pPr>
              <w:jc w:val="center"/>
              <w:rPr>
                <w:rFonts w:ascii="Times New Roman" w:hAnsi="Times New Roman"/>
                <w:sz w:val="24"/>
                <w:szCs w:val="24"/>
                <w:lang w:val="en-US"/>
              </w:rPr>
            </w:pPr>
            <w:r w:rsidRPr="0028759E">
              <w:rPr>
                <w:rFonts w:ascii="Times New Roman" w:hAnsi="Times New Roman"/>
                <w:sz w:val="24"/>
                <w:szCs w:val="24"/>
                <w:lang w:val="en-US"/>
              </w:rPr>
              <w:t>Http://www.kkb1. krasu.ru</w:t>
            </w:r>
          </w:p>
        </w:tc>
        <w:tc>
          <w:tcPr>
            <w:tcW w:w="421" w:type="dxa"/>
            <w:shd w:val="clear" w:color="FFFFFF" w:fill="auto"/>
            <w:vAlign w:val="bottom"/>
          </w:tcPr>
          <w:p w:rsidR="00AD7077" w:rsidRPr="0028759E" w:rsidRDefault="00AD7077">
            <w:pPr>
              <w:rPr>
                <w:rFonts w:ascii="Times New Roman" w:hAnsi="Times New Roman"/>
                <w:sz w:val="24"/>
                <w:szCs w:val="24"/>
                <w:lang w:val="en-US"/>
              </w:rPr>
            </w:pPr>
          </w:p>
        </w:tc>
        <w:tc>
          <w:tcPr>
            <w:tcW w:w="541" w:type="dxa"/>
            <w:shd w:val="clear" w:color="FFFFFF" w:fill="auto"/>
            <w:vAlign w:val="bottom"/>
          </w:tcPr>
          <w:p w:rsidR="00AD7077" w:rsidRPr="0028759E" w:rsidRDefault="00AD7077">
            <w:pPr>
              <w:rPr>
                <w:rFonts w:ascii="Times New Roman" w:hAnsi="Times New Roman"/>
                <w:sz w:val="24"/>
                <w:szCs w:val="24"/>
                <w:lang w:val="en-US"/>
              </w:rPr>
            </w:pPr>
          </w:p>
        </w:tc>
        <w:tc>
          <w:tcPr>
            <w:tcW w:w="786" w:type="dxa"/>
            <w:shd w:val="clear" w:color="FFFFFF" w:fill="auto"/>
            <w:vAlign w:val="bottom"/>
          </w:tcPr>
          <w:p w:rsidR="00AD7077" w:rsidRPr="0028759E" w:rsidRDefault="00AD7077">
            <w:pPr>
              <w:rPr>
                <w:rFonts w:ascii="Times New Roman" w:hAnsi="Times New Roman"/>
                <w:sz w:val="24"/>
                <w:szCs w:val="24"/>
                <w:lang w:val="en-US"/>
              </w:rPr>
            </w:pPr>
          </w:p>
        </w:tc>
        <w:tc>
          <w:tcPr>
            <w:tcW w:w="1515" w:type="dxa"/>
            <w:shd w:val="clear" w:color="FFFFFF" w:fill="auto"/>
            <w:vAlign w:val="bottom"/>
          </w:tcPr>
          <w:p w:rsidR="00AD7077" w:rsidRPr="0028759E" w:rsidRDefault="00AD7077">
            <w:pPr>
              <w:rPr>
                <w:rFonts w:ascii="Times New Roman" w:hAnsi="Times New Roman"/>
                <w:sz w:val="24"/>
                <w:szCs w:val="24"/>
                <w:lang w:val="en-US"/>
              </w:rPr>
            </w:pPr>
          </w:p>
        </w:tc>
        <w:tc>
          <w:tcPr>
            <w:tcW w:w="1233" w:type="dxa"/>
            <w:shd w:val="clear" w:color="FFFFFF" w:fill="auto"/>
            <w:vAlign w:val="bottom"/>
          </w:tcPr>
          <w:p w:rsidR="00AD7077" w:rsidRPr="0028759E" w:rsidRDefault="00AD7077">
            <w:pPr>
              <w:rPr>
                <w:szCs w:val="16"/>
                <w:lang w:val="en-US"/>
              </w:rPr>
            </w:pPr>
          </w:p>
        </w:tc>
      </w:tr>
      <w:tr w:rsidR="00AD7077"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Default="003B1B3B">
            <w:pPr>
              <w:jc w:val="center"/>
              <w:rPr>
                <w:rFonts w:ascii="Times New Roman" w:hAnsi="Times New Roman"/>
                <w:sz w:val="24"/>
                <w:szCs w:val="24"/>
              </w:rPr>
            </w:pPr>
            <w:r>
              <w:rPr>
                <w:rFonts w:ascii="Times New Roman" w:hAnsi="Times New Roman"/>
                <w:sz w:val="24"/>
                <w:szCs w:val="24"/>
              </w:rPr>
              <w:t>ОКПО 01913234</w:t>
            </w:r>
          </w:p>
        </w:tc>
        <w:tc>
          <w:tcPr>
            <w:tcW w:w="421" w:type="dxa"/>
            <w:shd w:val="clear" w:color="FFFFFF" w:fill="auto"/>
            <w:vAlign w:val="bottom"/>
          </w:tcPr>
          <w:p w:rsidR="00AD7077" w:rsidRDefault="00AD7077">
            <w:pPr>
              <w:rPr>
                <w:rFonts w:ascii="Times New Roman" w:hAnsi="Times New Roman"/>
                <w:sz w:val="24"/>
                <w:szCs w:val="24"/>
              </w:rPr>
            </w:pPr>
          </w:p>
        </w:tc>
        <w:tc>
          <w:tcPr>
            <w:tcW w:w="541" w:type="dxa"/>
            <w:shd w:val="clear" w:color="FFFFFF" w:fill="auto"/>
            <w:vAlign w:val="bottom"/>
          </w:tcPr>
          <w:p w:rsidR="00AD7077" w:rsidRDefault="00AD7077">
            <w:pPr>
              <w:rPr>
                <w:rFonts w:ascii="Times New Roman" w:hAnsi="Times New Roman"/>
                <w:sz w:val="24"/>
                <w:szCs w:val="24"/>
              </w:rPr>
            </w:pPr>
          </w:p>
        </w:tc>
        <w:tc>
          <w:tcPr>
            <w:tcW w:w="786" w:type="dxa"/>
            <w:shd w:val="clear" w:color="FFFFFF" w:fill="auto"/>
            <w:vAlign w:val="bottom"/>
          </w:tcPr>
          <w:p w:rsidR="00AD7077" w:rsidRDefault="00AD7077">
            <w:pPr>
              <w:rPr>
                <w:rFonts w:ascii="Times New Roman" w:hAnsi="Times New Roman"/>
                <w:sz w:val="24"/>
                <w:szCs w:val="24"/>
              </w:rPr>
            </w:pP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Default="003B1B3B">
            <w:pPr>
              <w:jc w:val="center"/>
              <w:rPr>
                <w:rFonts w:ascii="Times New Roman" w:hAnsi="Times New Roman"/>
                <w:sz w:val="24"/>
                <w:szCs w:val="24"/>
              </w:rPr>
            </w:pPr>
            <w:r>
              <w:rPr>
                <w:rFonts w:ascii="Times New Roman" w:hAnsi="Times New Roman"/>
                <w:sz w:val="24"/>
                <w:szCs w:val="24"/>
              </w:rPr>
              <w:t>ИНН/КПП 2465030876/246501001</w:t>
            </w:r>
          </w:p>
        </w:tc>
        <w:tc>
          <w:tcPr>
            <w:tcW w:w="421" w:type="dxa"/>
            <w:shd w:val="clear" w:color="FFFFFF" w:fill="auto"/>
            <w:vAlign w:val="bottom"/>
          </w:tcPr>
          <w:p w:rsidR="00AD7077" w:rsidRDefault="00AD7077">
            <w:pPr>
              <w:rPr>
                <w:rFonts w:ascii="Times New Roman" w:hAnsi="Times New Roman"/>
                <w:sz w:val="24"/>
                <w:szCs w:val="24"/>
              </w:rPr>
            </w:pPr>
          </w:p>
        </w:tc>
        <w:tc>
          <w:tcPr>
            <w:tcW w:w="541" w:type="dxa"/>
            <w:shd w:val="clear" w:color="FFFFFF" w:fill="auto"/>
            <w:vAlign w:val="bottom"/>
          </w:tcPr>
          <w:p w:rsidR="00AD7077" w:rsidRDefault="00AD7077">
            <w:pPr>
              <w:rPr>
                <w:rFonts w:ascii="Times New Roman" w:hAnsi="Times New Roman"/>
                <w:sz w:val="24"/>
                <w:szCs w:val="24"/>
              </w:rPr>
            </w:pPr>
          </w:p>
        </w:tc>
        <w:tc>
          <w:tcPr>
            <w:tcW w:w="786" w:type="dxa"/>
            <w:shd w:val="clear" w:color="FFFFFF" w:fill="auto"/>
            <w:vAlign w:val="bottom"/>
          </w:tcPr>
          <w:p w:rsidR="00AD7077" w:rsidRDefault="00AD7077">
            <w:pPr>
              <w:rPr>
                <w:rFonts w:ascii="Times New Roman" w:hAnsi="Times New Roman"/>
                <w:sz w:val="24"/>
                <w:szCs w:val="24"/>
              </w:rPr>
            </w:pP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Default="00186C47" w:rsidP="00186C47">
            <w:pPr>
              <w:jc w:val="center"/>
              <w:rPr>
                <w:rFonts w:ascii="Times New Roman" w:hAnsi="Times New Roman"/>
                <w:sz w:val="24"/>
                <w:szCs w:val="24"/>
              </w:rPr>
            </w:pPr>
            <w:r>
              <w:rPr>
                <w:rFonts w:ascii="Times New Roman" w:hAnsi="Times New Roman"/>
                <w:sz w:val="24"/>
                <w:szCs w:val="24"/>
              </w:rPr>
              <w:t>20.02.2020</w:t>
            </w:r>
            <w:r w:rsidR="003B1B3B">
              <w:rPr>
                <w:rFonts w:ascii="Times New Roman" w:hAnsi="Times New Roman"/>
                <w:sz w:val="24"/>
                <w:szCs w:val="24"/>
              </w:rPr>
              <w:t xml:space="preserve"> г. №.</w:t>
            </w:r>
            <w:r>
              <w:rPr>
                <w:rFonts w:ascii="Times New Roman" w:hAnsi="Times New Roman"/>
                <w:sz w:val="24"/>
                <w:szCs w:val="24"/>
              </w:rPr>
              <w:t>153-2020</w:t>
            </w:r>
            <w:bookmarkStart w:id="0" w:name="_GoBack"/>
            <w:bookmarkEnd w:id="0"/>
          </w:p>
        </w:tc>
        <w:tc>
          <w:tcPr>
            <w:tcW w:w="421" w:type="dxa"/>
            <w:shd w:val="clear" w:color="FFFFFF" w:fill="auto"/>
            <w:vAlign w:val="bottom"/>
          </w:tcPr>
          <w:p w:rsidR="00AD7077" w:rsidRDefault="00AD7077">
            <w:pPr>
              <w:rPr>
                <w:rFonts w:ascii="Times New Roman" w:hAnsi="Times New Roman"/>
                <w:sz w:val="24"/>
                <w:szCs w:val="24"/>
              </w:rPr>
            </w:pPr>
          </w:p>
        </w:tc>
        <w:tc>
          <w:tcPr>
            <w:tcW w:w="541" w:type="dxa"/>
            <w:shd w:val="clear" w:color="FFFFFF" w:fill="auto"/>
            <w:vAlign w:val="bottom"/>
          </w:tcPr>
          <w:p w:rsidR="00AD7077" w:rsidRDefault="00AD7077">
            <w:pPr>
              <w:rPr>
                <w:rFonts w:ascii="Times New Roman" w:hAnsi="Times New Roman"/>
                <w:sz w:val="24"/>
                <w:szCs w:val="24"/>
              </w:rPr>
            </w:pPr>
          </w:p>
        </w:tc>
        <w:tc>
          <w:tcPr>
            <w:tcW w:w="786" w:type="dxa"/>
            <w:shd w:val="clear" w:color="FFFFFF" w:fill="auto"/>
            <w:vAlign w:val="bottom"/>
          </w:tcPr>
          <w:p w:rsidR="00AD7077" w:rsidRDefault="00AD7077">
            <w:pPr>
              <w:rPr>
                <w:rFonts w:ascii="Times New Roman" w:hAnsi="Times New Roman"/>
                <w:sz w:val="24"/>
                <w:szCs w:val="24"/>
              </w:rPr>
            </w:pP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Default="003B1B3B">
            <w:pPr>
              <w:jc w:val="center"/>
              <w:rPr>
                <w:rFonts w:ascii="Times New Roman" w:hAnsi="Times New Roman"/>
                <w:sz w:val="24"/>
                <w:szCs w:val="24"/>
              </w:rPr>
            </w:pPr>
            <w:r>
              <w:rPr>
                <w:rFonts w:ascii="Times New Roman" w:hAnsi="Times New Roman"/>
                <w:sz w:val="24"/>
                <w:szCs w:val="24"/>
              </w:rPr>
              <w:t>На №_________ от ________________</w:t>
            </w:r>
          </w:p>
        </w:tc>
        <w:tc>
          <w:tcPr>
            <w:tcW w:w="421" w:type="dxa"/>
            <w:shd w:val="clear" w:color="FFFFFF" w:fill="auto"/>
            <w:vAlign w:val="bottom"/>
          </w:tcPr>
          <w:p w:rsidR="00AD7077" w:rsidRDefault="00AD7077">
            <w:pPr>
              <w:rPr>
                <w:rFonts w:ascii="Times New Roman" w:hAnsi="Times New Roman"/>
                <w:sz w:val="24"/>
                <w:szCs w:val="24"/>
              </w:rPr>
            </w:pPr>
          </w:p>
        </w:tc>
        <w:tc>
          <w:tcPr>
            <w:tcW w:w="541" w:type="dxa"/>
            <w:shd w:val="clear" w:color="FFFFFF" w:fill="auto"/>
            <w:vAlign w:val="bottom"/>
          </w:tcPr>
          <w:p w:rsidR="00AD7077" w:rsidRDefault="00AD7077">
            <w:pPr>
              <w:rPr>
                <w:rFonts w:ascii="Times New Roman" w:hAnsi="Times New Roman"/>
                <w:sz w:val="24"/>
                <w:szCs w:val="24"/>
              </w:rPr>
            </w:pPr>
          </w:p>
        </w:tc>
        <w:tc>
          <w:tcPr>
            <w:tcW w:w="786" w:type="dxa"/>
            <w:shd w:val="clear" w:color="FFFFFF" w:fill="auto"/>
            <w:vAlign w:val="bottom"/>
          </w:tcPr>
          <w:p w:rsidR="00AD7077" w:rsidRDefault="00AD7077">
            <w:pPr>
              <w:rPr>
                <w:rFonts w:ascii="Times New Roman" w:hAnsi="Times New Roman"/>
                <w:sz w:val="24"/>
                <w:szCs w:val="24"/>
              </w:rPr>
            </w:pP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shd w:val="clear" w:color="FFFFFF" w:fill="auto"/>
            <w:vAlign w:val="bottom"/>
          </w:tcPr>
          <w:p w:rsidR="00AD7077" w:rsidRDefault="00AD7077">
            <w:pPr>
              <w:rPr>
                <w:rFonts w:ascii="Times New Roman" w:hAnsi="Times New Roman"/>
                <w:sz w:val="24"/>
                <w:szCs w:val="24"/>
              </w:rPr>
            </w:pPr>
          </w:p>
        </w:tc>
        <w:tc>
          <w:tcPr>
            <w:tcW w:w="2154" w:type="dxa"/>
            <w:shd w:val="clear" w:color="FFFFFF" w:fill="auto"/>
            <w:vAlign w:val="bottom"/>
          </w:tcPr>
          <w:p w:rsidR="00AD7077" w:rsidRDefault="00AD7077">
            <w:pPr>
              <w:rPr>
                <w:rFonts w:ascii="Times New Roman" w:hAnsi="Times New Roman"/>
                <w:sz w:val="24"/>
                <w:szCs w:val="24"/>
              </w:rPr>
            </w:pPr>
          </w:p>
        </w:tc>
        <w:tc>
          <w:tcPr>
            <w:tcW w:w="3805" w:type="dxa"/>
            <w:shd w:val="clear" w:color="FFFFFF" w:fill="auto"/>
            <w:vAlign w:val="bottom"/>
          </w:tcPr>
          <w:p w:rsidR="00AD7077" w:rsidRDefault="00AD7077">
            <w:pPr>
              <w:rPr>
                <w:rFonts w:ascii="Times New Roman" w:hAnsi="Times New Roman"/>
                <w:sz w:val="24"/>
                <w:szCs w:val="24"/>
              </w:rPr>
            </w:pPr>
          </w:p>
        </w:tc>
        <w:tc>
          <w:tcPr>
            <w:tcW w:w="421" w:type="dxa"/>
            <w:shd w:val="clear" w:color="FFFFFF" w:fill="auto"/>
            <w:vAlign w:val="bottom"/>
          </w:tcPr>
          <w:p w:rsidR="00AD7077" w:rsidRDefault="00AD7077">
            <w:pPr>
              <w:rPr>
                <w:rFonts w:ascii="Times New Roman" w:hAnsi="Times New Roman"/>
                <w:sz w:val="24"/>
                <w:szCs w:val="24"/>
              </w:rPr>
            </w:pPr>
          </w:p>
        </w:tc>
        <w:tc>
          <w:tcPr>
            <w:tcW w:w="541" w:type="dxa"/>
            <w:shd w:val="clear" w:color="FFFFFF" w:fill="auto"/>
            <w:vAlign w:val="bottom"/>
          </w:tcPr>
          <w:p w:rsidR="00AD7077" w:rsidRDefault="00AD7077">
            <w:pPr>
              <w:rPr>
                <w:rFonts w:ascii="Times New Roman" w:hAnsi="Times New Roman"/>
                <w:sz w:val="24"/>
                <w:szCs w:val="24"/>
              </w:rPr>
            </w:pPr>
          </w:p>
        </w:tc>
        <w:tc>
          <w:tcPr>
            <w:tcW w:w="786" w:type="dxa"/>
            <w:shd w:val="clear" w:color="FFFFFF" w:fill="auto"/>
            <w:vAlign w:val="bottom"/>
          </w:tcPr>
          <w:p w:rsidR="00AD7077" w:rsidRDefault="00AD7077">
            <w:pPr>
              <w:rPr>
                <w:rFonts w:ascii="Times New Roman" w:hAnsi="Times New Roman"/>
                <w:sz w:val="24"/>
                <w:szCs w:val="24"/>
              </w:rPr>
            </w:pP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6277" w:type="dxa"/>
            <w:gridSpan w:val="3"/>
            <w:shd w:val="clear" w:color="FFFFFF" w:fill="auto"/>
            <w:vAlign w:val="bottom"/>
          </w:tcPr>
          <w:p w:rsidR="00AD7077" w:rsidRDefault="003B1B3B">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421" w:type="dxa"/>
            <w:shd w:val="clear" w:color="FFFFFF" w:fill="auto"/>
            <w:vAlign w:val="bottom"/>
          </w:tcPr>
          <w:p w:rsidR="00AD7077" w:rsidRDefault="00AD7077">
            <w:pPr>
              <w:rPr>
                <w:rFonts w:ascii="Times New Roman" w:hAnsi="Times New Roman"/>
                <w:sz w:val="24"/>
                <w:szCs w:val="24"/>
              </w:rPr>
            </w:pPr>
          </w:p>
        </w:tc>
        <w:tc>
          <w:tcPr>
            <w:tcW w:w="541" w:type="dxa"/>
            <w:shd w:val="clear" w:color="FFFFFF" w:fill="auto"/>
            <w:vAlign w:val="bottom"/>
          </w:tcPr>
          <w:p w:rsidR="00AD7077" w:rsidRDefault="00AD7077">
            <w:pPr>
              <w:rPr>
                <w:rFonts w:ascii="Times New Roman" w:hAnsi="Times New Roman"/>
                <w:sz w:val="24"/>
                <w:szCs w:val="24"/>
              </w:rPr>
            </w:pPr>
          </w:p>
        </w:tc>
        <w:tc>
          <w:tcPr>
            <w:tcW w:w="786" w:type="dxa"/>
            <w:shd w:val="clear" w:color="FFFFFF" w:fill="auto"/>
            <w:vAlign w:val="bottom"/>
          </w:tcPr>
          <w:p w:rsidR="00AD7077" w:rsidRDefault="00AD7077">
            <w:pPr>
              <w:rPr>
                <w:rFonts w:ascii="Times New Roman" w:hAnsi="Times New Roman"/>
                <w:sz w:val="24"/>
                <w:szCs w:val="24"/>
              </w:rPr>
            </w:pP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shd w:val="clear" w:color="FFFFFF" w:fill="auto"/>
            <w:vAlign w:val="bottom"/>
          </w:tcPr>
          <w:p w:rsidR="00AD7077" w:rsidRDefault="00AD7077">
            <w:pPr>
              <w:rPr>
                <w:rFonts w:ascii="Times New Roman" w:hAnsi="Times New Roman"/>
                <w:sz w:val="24"/>
                <w:szCs w:val="24"/>
              </w:rPr>
            </w:pPr>
          </w:p>
        </w:tc>
        <w:tc>
          <w:tcPr>
            <w:tcW w:w="2154" w:type="dxa"/>
            <w:shd w:val="clear" w:color="FFFFFF" w:fill="auto"/>
            <w:vAlign w:val="bottom"/>
          </w:tcPr>
          <w:p w:rsidR="00AD7077" w:rsidRDefault="00AD7077">
            <w:pPr>
              <w:rPr>
                <w:rFonts w:ascii="Times New Roman" w:hAnsi="Times New Roman"/>
                <w:sz w:val="24"/>
                <w:szCs w:val="24"/>
              </w:rPr>
            </w:pPr>
          </w:p>
        </w:tc>
        <w:tc>
          <w:tcPr>
            <w:tcW w:w="3805" w:type="dxa"/>
            <w:shd w:val="clear" w:color="FFFFFF" w:fill="auto"/>
            <w:vAlign w:val="bottom"/>
          </w:tcPr>
          <w:p w:rsidR="00AD7077" w:rsidRDefault="00AD7077">
            <w:pPr>
              <w:rPr>
                <w:rFonts w:ascii="Times New Roman" w:hAnsi="Times New Roman"/>
                <w:sz w:val="24"/>
                <w:szCs w:val="24"/>
              </w:rPr>
            </w:pPr>
          </w:p>
        </w:tc>
        <w:tc>
          <w:tcPr>
            <w:tcW w:w="421" w:type="dxa"/>
            <w:shd w:val="clear" w:color="FFFFFF" w:fill="auto"/>
            <w:vAlign w:val="bottom"/>
          </w:tcPr>
          <w:p w:rsidR="00AD7077" w:rsidRDefault="00AD7077">
            <w:pPr>
              <w:rPr>
                <w:rFonts w:ascii="Times New Roman" w:hAnsi="Times New Roman"/>
                <w:sz w:val="24"/>
                <w:szCs w:val="24"/>
              </w:rPr>
            </w:pPr>
          </w:p>
        </w:tc>
        <w:tc>
          <w:tcPr>
            <w:tcW w:w="541" w:type="dxa"/>
            <w:shd w:val="clear" w:color="FFFFFF" w:fill="auto"/>
            <w:vAlign w:val="bottom"/>
          </w:tcPr>
          <w:p w:rsidR="00AD7077" w:rsidRDefault="00AD7077">
            <w:pPr>
              <w:rPr>
                <w:rFonts w:ascii="Times New Roman" w:hAnsi="Times New Roman"/>
                <w:sz w:val="24"/>
                <w:szCs w:val="24"/>
              </w:rPr>
            </w:pPr>
          </w:p>
        </w:tc>
        <w:tc>
          <w:tcPr>
            <w:tcW w:w="786" w:type="dxa"/>
            <w:shd w:val="clear" w:color="FFFFFF" w:fill="auto"/>
            <w:vAlign w:val="bottom"/>
          </w:tcPr>
          <w:p w:rsidR="00AD7077" w:rsidRDefault="00AD7077">
            <w:pPr>
              <w:rPr>
                <w:rFonts w:ascii="Times New Roman" w:hAnsi="Times New Roman"/>
                <w:sz w:val="24"/>
                <w:szCs w:val="24"/>
              </w:rPr>
            </w:pPr>
          </w:p>
        </w:tc>
        <w:tc>
          <w:tcPr>
            <w:tcW w:w="1515" w:type="dxa"/>
            <w:shd w:val="clear" w:color="FFFFFF" w:fill="auto"/>
            <w:vAlign w:val="bottom"/>
          </w:tcPr>
          <w:p w:rsidR="00AD7077" w:rsidRDefault="00AD7077">
            <w:pPr>
              <w:rPr>
                <w:rFonts w:ascii="Times New Roman" w:hAnsi="Times New Roman"/>
                <w:sz w:val="24"/>
                <w:szCs w:val="24"/>
              </w:rPr>
            </w:pPr>
          </w:p>
        </w:tc>
        <w:tc>
          <w:tcPr>
            <w:tcW w:w="1233" w:type="dxa"/>
            <w:shd w:val="clear" w:color="FFFFFF" w:fill="auto"/>
            <w:vAlign w:val="bottom"/>
          </w:tcPr>
          <w:p w:rsidR="00AD7077" w:rsidRDefault="00AD7077">
            <w:pPr>
              <w:rPr>
                <w:szCs w:val="16"/>
              </w:rPr>
            </w:pPr>
          </w:p>
        </w:tc>
      </w:tr>
      <w:tr w:rsidR="00AD7077" w:rsidTr="00D2463B">
        <w:tblPrEx>
          <w:tblCellMar>
            <w:top w:w="0" w:type="dxa"/>
            <w:left w:w="0" w:type="dxa"/>
            <w:bottom w:w="0" w:type="dxa"/>
            <w:right w:w="0" w:type="dxa"/>
          </w:tblCellMar>
        </w:tblPrEx>
        <w:trPr>
          <w:trHeight w:val="60"/>
        </w:trPr>
        <w:tc>
          <w:tcPr>
            <w:tcW w:w="9540" w:type="dxa"/>
            <w:gridSpan w:val="7"/>
            <w:shd w:val="clear" w:color="FFFFFF" w:fill="auto"/>
            <w:vAlign w:val="bottom"/>
          </w:tcPr>
          <w:p w:rsidR="00AD7077" w:rsidRDefault="003B1B3B">
            <w:pPr>
              <w:jc w:val="center"/>
              <w:rPr>
                <w:rFonts w:ascii="Times New Roman" w:hAnsi="Times New Roman"/>
                <w:b/>
                <w:sz w:val="28"/>
                <w:szCs w:val="28"/>
              </w:rPr>
            </w:pPr>
            <w:r>
              <w:rPr>
                <w:rFonts w:ascii="Times New Roman" w:hAnsi="Times New Roman"/>
                <w:b/>
                <w:sz w:val="28"/>
                <w:szCs w:val="28"/>
              </w:rPr>
              <w:t>Уважаемые господа!</w:t>
            </w:r>
          </w:p>
        </w:tc>
        <w:tc>
          <w:tcPr>
            <w:tcW w:w="1233" w:type="dxa"/>
            <w:shd w:val="clear" w:color="FFFFFF" w:fill="auto"/>
            <w:vAlign w:val="bottom"/>
          </w:tcPr>
          <w:p w:rsidR="00AD7077" w:rsidRDefault="00AD7077">
            <w:pPr>
              <w:rPr>
                <w:szCs w:val="16"/>
              </w:rPr>
            </w:pPr>
          </w:p>
        </w:tc>
      </w:tr>
      <w:tr w:rsidR="00AD7077" w:rsidTr="0028759E">
        <w:tblPrEx>
          <w:tblCellMar>
            <w:top w:w="0" w:type="dxa"/>
            <w:left w:w="0" w:type="dxa"/>
            <w:bottom w:w="0" w:type="dxa"/>
            <w:right w:w="0" w:type="dxa"/>
          </w:tblCellMar>
        </w:tblPrEx>
        <w:trPr>
          <w:trHeight w:val="60"/>
        </w:trPr>
        <w:tc>
          <w:tcPr>
            <w:tcW w:w="10773" w:type="dxa"/>
            <w:gridSpan w:val="8"/>
            <w:shd w:val="clear" w:color="FFFFFF" w:fill="auto"/>
            <w:vAlign w:val="bottom"/>
          </w:tcPr>
          <w:p w:rsidR="00AD7077" w:rsidRDefault="003B1B3B">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vAlign w:val="center"/>
          </w:tcPr>
          <w:p w:rsidR="00AD7077" w:rsidRDefault="003B1B3B">
            <w:pPr>
              <w:jc w:val="center"/>
              <w:rPr>
                <w:rFonts w:ascii="Times New Roman" w:hAnsi="Times New Roman"/>
                <w:b/>
                <w:sz w:val="24"/>
                <w:szCs w:val="24"/>
              </w:rPr>
            </w:pPr>
            <w:r>
              <w:rPr>
                <w:rFonts w:ascii="Times New Roman" w:hAnsi="Times New Roman"/>
                <w:b/>
                <w:sz w:val="24"/>
                <w:szCs w:val="24"/>
              </w:rPr>
              <w:t>№ п/п</w:t>
            </w:r>
          </w:p>
        </w:tc>
        <w:tc>
          <w:tcPr>
            <w:tcW w:w="2154" w:type="dxa"/>
            <w:tcBorders>
              <w:top w:val="single" w:sz="5" w:space="0" w:color="auto"/>
              <w:bottom w:val="single" w:sz="5" w:space="0" w:color="auto"/>
              <w:right w:val="single" w:sz="5" w:space="0" w:color="auto"/>
            </w:tcBorders>
            <w:shd w:val="clear" w:color="FFFFFF" w:fill="auto"/>
            <w:vAlign w:val="center"/>
          </w:tcPr>
          <w:p w:rsidR="00AD7077" w:rsidRDefault="003B1B3B">
            <w:pPr>
              <w:jc w:val="center"/>
              <w:rPr>
                <w:rFonts w:ascii="Times New Roman" w:hAnsi="Times New Roman"/>
                <w:b/>
                <w:sz w:val="24"/>
                <w:szCs w:val="24"/>
              </w:rPr>
            </w:pPr>
            <w:r>
              <w:rPr>
                <w:rFonts w:ascii="Times New Roman" w:hAnsi="Times New Roman"/>
                <w:b/>
                <w:sz w:val="24"/>
                <w:szCs w:val="24"/>
              </w:rPr>
              <w:t>Наименование</w:t>
            </w:r>
          </w:p>
        </w:tc>
        <w:tc>
          <w:tcPr>
            <w:tcW w:w="3805" w:type="dxa"/>
            <w:tcBorders>
              <w:top w:val="single" w:sz="5" w:space="0" w:color="auto"/>
              <w:bottom w:val="single" w:sz="5" w:space="0" w:color="auto"/>
              <w:right w:val="single" w:sz="5" w:space="0" w:color="auto"/>
            </w:tcBorders>
            <w:shd w:val="clear" w:color="FFFFFF" w:fill="auto"/>
            <w:vAlign w:val="center"/>
          </w:tcPr>
          <w:p w:rsidR="00AD7077" w:rsidRDefault="003B1B3B">
            <w:pPr>
              <w:jc w:val="center"/>
              <w:rPr>
                <w:rFonts w:ascii="Times New Roman" w:hAnsi="Times New Roman"/>
                <w:b/>
                <w:sz w:val="24"/>
                <w:szCs w:val="24"/>
              </w:rPr>
            </w:pPr>
            <w:r>
              <w:rPr>
                <w:rFonts w:ascii="Times New Roman" w:hAnsi="Times New Roman"/>
                <w:b/>
                <w:sz w:val="24"/>
                <w:szCs w:val="24"/>
              </w:rPr>
              <w:t>Характеристики</w:t>
            </w:r>
          </w:p>
        </w:tc>
        <w:tc>
          <w:tcPr>
            <w:tcW w:w="421" w:type="dxa"/>
            <w:tcBorders>
              <w:top w:val="single" w:sz="5" w:space="0" w:color="auto"/>
              <w:bottom w:val="single" w:sz="5" w:space="0" w:color="auto"/>
              <w:right w:val="single" w:sz="5" w:space="0" w:color="auto"/>
            </w:tcBorders>
            <w:shd w:val="clear" w:color="FFFFFF" w:fill="auto"/>
            <w:vAlign w:val="center"/>
          </w:tcPr>
          <w:p w:rsidR="00AD7077" w:rsidRDefault="003B1B3B">
            <w:pPr>
              <w:jc w:val="center"/>
              <w:rPr>
                <w:rFonts w:ascii="Times New Roman" w:hAnsi="Times New Roman"/>
                <w:b/>
                <w:sz w:val="24"/>
                <w:szCs w:val="24"/>
              </w:rPr>
            </w:pPr>
            <w:r>
              <w:rPr>
                <w:rFonts w:ascii="Times New Roman" w:hAnsi="Times New Roman"/>
                <w:b/>
                <w:sz w:val="24"/>
                <w:szCs w:val="24"/>
              </w:rPr>
              <w:t>Ед. изм.</w:t>
            </w:r>
          </w:p>
        </w:tc>
        <w:tc>
          <w:tcPr>
            <w:tcW w:w="541" w:type="dxa"/>
            <w:tcBorders>
              <w:top w:val="single" w:sz="5" w:space="0" w:color="auto"/>
              <w:bottom w:val="single" w:sz="5" w:space="0" w:color="auto"/>
              <w:right w:val="single" w:sz="5" w:space="0" w:color="auto"/>
            </w:tcBorders>
            <w:shd w:val="clear" w:color="FFFFFF" w:fill="auto"/>
            <w:vAlign w:val="center"/>
          </w:tcPr>
          <w:p w:rsidR="00AD7077" w:rsidRDefault="003B1B3B">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786" w:type="dxa"/>
            <w:tcBorders>
              <w:top w:val="single" w:sz="5" w:space="0" w:color="auto"/>
              <w:bottom w:val="single" w:sz="5" w:space="0" w:color="auto"/>
              <w:right w:val="single" w:sz="5" w:space="0" w:color="auto"/>
            </w:tcBorders>
            <w:shd w:val="clear" w:color="FFFFFF" w:fill="auto"/>
            <w:vAlign w:val="center"/>
          </w:tcPr>
          <w:p w:rsidR="00AD7077" w:rsidRDefault="003B1B3B">
            <w:pPr>
              <w:jc w:val="center"/>
              <w:rPr>
                <w:rFonts w:ascii="Times New Roman" w:hAnsi="Times New Roman"/>
                <w:b/>
                <w:sz w:val="24"/>
                <w:szCs w:val="24"/>
              </w:rPr>
            </w:pPr>
            <w:r>
              <w:rPr>
                <w:rFonts w:ascii="Times New Roman" w:hAnsi="Times New Roman"/>
                <w:b/>
                <w:sz w:val="24"/>
                <w:szCs w:val="24"/>
              </w:rPr>
              <w:t>Цена, рублей</w:t>
            </w:r>
          </w:p>
        </w:tc>
        <w:tc>
          <w:tcPr>
            <w:tcW w:w="1515" w:type="dxa"/>
            <w:tcBorders>
              <w:top w:val="single" w:sz="5" w:space="0" w:color="auto"/>
              <w:bottom w:val="single" w:sz="5" w:space="0" w:color="auto"/>
              <w:right w:val="single" w:sz="5" w:space="0" w:color="auto"/>
            </w:tcBorders>
            <w:shd w:val="clear" w:color="FFFFFF" w:fill="auto"/>
            <w:vAlign w:val="center"/>
          </w:tcPr>
          <w:p w:rsidR="00AD7077" w:rsidRDefault="003B1B3B">
            <w:pPr>
              <w:jc w:val="center"/>
              <w:rPr>
                <w:rFonts w:ascii="Times New Roman" w:hAnsi="Times New Roman"/>
                <w:b/>
                <w:sz w:val="24"/>
                <w:szCs w:val="24"/>
              </w:rPr>
            </w:pPr>
            <w:r>
              <w:rPr>
                <w:rFonts w:ascii="Times New Roman" w:hAnsi="Times New Roman"/>
                <w:b/>
                <w:sz w:val="24"/>
                <w:szCs w:val="24"/>
              </w:rPr>
              <w:t>Страна происхождения</w:t>
            </w:r>
          </w:p>
        </w:tc>
        <w:tc>
          <w:tcPr>
            <w:tcW w:w="1233" w:type="dxa"/>
            <w:tcBorders>
              <w:top w:val="single" w:sz="5" w:space="0" w:color="auto"/>
              <w:left w:val="single" w:sz="5" w:space="0" w:color="auto"/>
              <w:bottom w:val="single" w:sz="5" w:space="0" w:color="auto"/>
              <w:right w:val="single" w:sz="5" w:space="0" w:color="auto"/>
            </w:tcBorders>
            <w:shd w:val="clear" w:color="FFFFFF" w:fill="auto"/>
            <w:vAlign w:val="center"/>
          </w:tcPr>
          <w:p w:rsidR="00AD7077" w:rsidRDefault="003B1B3B">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t>1</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 xml:space="preserve">Набор для проведения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пункционной </w:t>
            </w:r>
            <w:proofErr w:type="spellStart"/>
            <w:r>
              <w:rPr>
                <w:rFonts w:ascii="Times New Roman" w:hAnsi="Times New Roman"/>
                <w:sz w:val="24"/>
                <w:szCs w:val="24"/>
              </w:rPr>
              <w:t>нефростомии</w:t>
            </w:r>
            <w:proofErr w:type="spellEnd"/>
            <w:r>
              <w:rPr>
                <w:rFonts w:ascii="Times New Roman" w:hAnsi="Times New Roman"/>
                <w:sz w:val="24"/>
                <w:szCs w:val="24"/>
              </w:rPr>
              <w:t xml:space="preserve"> СН 14</w:t>
            </w:r>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 xml:space="preserve">В состав набора входит: 1)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катетер из полиуретана типа </w:t>
            </w:r>
            <w:proofErr w:type="spellStart"/>
            <w:r>
              <w:rPr>
                <w:rFonts w:ascii="Times New Roman" w:hAnsi="Times New Roman"/>
                <w:sz w:val="24"/>
                <w:szCs w:val="24"/>
              </w:rPr>
              <w:t>пигтейл</w:t>
            </w:r>
            <w:proofErr w:type="spellEnd"/>
            <w:r>
              <w:rPr>
                <w:rFonts w:ascii="Times New Roman" w:hAnsi="Times New Roman"/>
                <w:sz w:val="24"/>
                <w:szCs w:val="24"/>
              </w:rPr>
              <w:t xml:space="preserve">, длиной не менее 40 см, диаметром СН 14, с боковыми отверстиями на конце; 2) Трехкомпонентная пункционная </w:t>
            </w:r>
            <w:proofErr w:type="spellStart"/>
            <w:r>
              <w:rPr>
                <w:rFonts w:ascii="Times New Roman" w:hAnsi="Times New Roman"/>
                <w:sz w:val="24"/>
                <w:szCs w:val="24"/>
              </w:rPr>
              <w:t>конюля</w:t>
            </w:r>
            <w:proofErr w:type="spellEnd"/>
            <w:r>
              <w:rPr>
                <w:rFonts w:ascii="Times New Roman" w:hAnsi="Times New Roman"/>
                <w:sz w:val="24"/>
                <w:szCs w:val="24"/>
              </w:rPr>
              <w:t xml:space="preserve"> с ограничителем глубины прокола, </w:t>
            </w:r>
            <w:proofErr w:type="spellStart"/>
            <w:r>
              <w:rPr>
                <w:rFonts w:ascii="Times New Roman" w:hAnsi="Times New Roman"/>
                <w:sz w:val="24"/>
                <w:szCs w:val="24"/>
              </w:rPr>
              <w:t>атаравматичным</w:t>
            </w:r>
            <w:proofErr w:type="spellEnd"/>
            <w:r>
              <w:rPr>
                <w:rFonts w:ascii="Times New Roman" w:hAnsi="Times New Roman"/>
                <w:sz w:val="24"/>
                <w:szCs w:val="24"/>
              </w:rPr>
              <w:t xml:space="preserve"> </w:t>
            </w:r>
            <w:proofErr w:type="spellStart"/>
            <w:r>
              <w:rPr>
                <w:rFonts w:ascii="Times New Roman" w:hAnsi="Times New Roman"/>
                <w:sz w:val="24"/>
                <w:szCs w:val="24"/>
              </w:rPr>
              <w:t>фасетным</w:t>
            </w:r>
            <w:proofErr w:type="spellEnd"/>
            <w:r>
              <w:rPr>
                <w:rFonts w:ascii="Times New Roman" w:hAnsi="Times New Roman"/>
                <w:sz w:val="24"/>
                <w:szCs w:val="24"/>
              </w:rPr>
              <w:t xml:space="preserve"> срезом, стальным стилетом; 3) Ш</w:t>
            </w:r>
            <w:r>
              <w:rPr>
                <w:rFonts w:ascii="Times New Roman" w:hAnsi="Times New Roman"/>
                <w:sz w:val="24"/>
                <w:szCs w:val="24"/>
              </w:rPr>
              <w:t xml:space="preserve">приц 10 мл с замком типа </w:t>
            </w:r>
            <w:proofErr w:type="spellStart"/>
            <w:r>
              <w:rPr>
                <w:rFonts w:ascii="Times New Roman" w:hAnsi="Times New Roman"/>
                <w:sz w:val="24"/>
                <w:szCs w:val="24"/>
              </w:rPr>
              <w:t>Люэр-лок</w:t>
            </w:r>
            <w:proofErr w:type="spellEnd"/>
            <w:r>
              <w:rPr>
                <w:rFonts w:ascii="Times New Roman" w:hAnsi="Times New Roman"/>
                <w:sz w:val="24"/>
                <w:szCs w:val="24"/>
              </w:rPr>
              <w:t xml:space="preserve">; 4) </w:t>
            </w:r>
            <w:proofErr w:type="spellStart"/>
            <w:r>
              <w:rPr>
                <w:rFonts w:ascii="Times New Roman" w:hAnsi="Times New Roman"/>
                <w:sz w:val="24"/>
                <w:szCs w:val="24"/>
              </w:rPr>
              <w:t>Рентгенконрастными</w:t>
            </w:r>
            <w:proofErr w:type="spellEnd"/>
            <w:r>
              <w:rPr>
                <w:rFonts w:ascii="Times New Roman" w:hAnsi="Times New Roman"/>
                <w:sz w:val="24"/>
                <w:szCs w:val="24"/>
              </w:rPr>
              <w:t xml:space="preserve"> </w:t>
            </w:r>
            <w:proofErr w:type="spellStart"/>
            <w:r>
              <w:rPr>
                <w:rFonts w:ascii="Times New Roman" w:hAnsi="Times New Roman"/>
                <w:sz w:val="24"/>
                <w:szCs w:val="24"/>
              </w:rPr>
              <w:t>диалататорами</w:t>
            </w:r>
            <w:proofErr w:type="spellEnd"/>
            <w:r>
              <w:rPr>
                <w:rFonts w:ascii="Times New Roman" w:hAnsi="Times New Roman"/>
                <w:sz w:val="24"/>
                <w:szCs w:val="24"/>
              </w:rPr>
              <w:t xml:space="preserve"> и </w:t>
            </w:r>
            <w:proofErr w:type="spellStart"/>
            <w:r>
              <w:rPr>
                <w:rFonts w:ascii="Times New Roman" w:hAnsi="Times New Roman"/>
                <w:sz w:val="24"/>
                <w:szCs w:val="24"/>
              </w:rPr>
              <w:t>расшепляемым</w:t>
            </w:r>
            <w:proofErr w:type="spellEnd"/>
            <w:r>
              <w:rPr>
                <w:rFonts w:ascii="Times New Roman" w:hAnsi="Times New Roman"/>
                <w:sz w:val="24"/>
                <w:szCs w:val="24"/>
              </w:rPr>
              <w:t xml:space="preserve"> пластиковым чехлом; 5) Линейка; 6) Скальпель; 7) Проводник из нержавеющей хромоникелевой стали с регулируемым гибким кончиком, подвижным сердечником и разметкой по длине.</w:t>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50</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t>2</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 xml:space="preserve">Набор для </w:t>
            </w:r>
            <w:proofErr w:type="spellStart"/>
            <w:r>
              <w:rPr>
                <w:rFonts w:ascii="Times New Roman" w:hAnsi="Times New Roman"/>
                <w:sz w:val="24"/>
                <w:szCs w:val="24"/>
              </w:rPr>
              <w:t>уретерокутанеостомии</w:t>
            </w:r>
            <w:proofErr w:type="spellEnd"/>
            <w:r>
              <w:rPr>
                <w:rFonts w:ascii="Times New Roman" w:hAnsi="Times New Roman"/>
                <w:sz w:val="24"/>
                <w:szCs w:val="24"/>
              </w:rPr>
              <w:t xml:space="preserve">, тип скошенный, овальный фланец, 45см, силикон, ch10 с проводником </w:t>
            </w:r>
            <w:proofErr w:type="spellStart"/>
            <w:r>
              <w:rPr>
                <w:rFonts w:ascii="Times New Roman" w:hAnsi="Times New Roman"/>
                <w:sz w:val="24"/>
                <w:szCs w:val="24"/>
              </w:rPr>
              <w:t>Сельдингера</w:t>
            </w:r>
            <w:proofErr w:type="spellEnd"/>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 xml:space="preserve">Катетер для </w:t>
            </w:r>
            <w:proofErr w:type="spellStart"/>
            <w:r>
              <w:rPr>
                <w:rFonts w:ascii="Times New Roman" w:hAnsi="Times New Roman"/>
                <w:sz w:val="24"/>
                <w:szCs w:val="24"/>
              </w:rPr>
              <w:t>уретерокутанеостом</w:t>
            </w:r>
            <w:proofErr w:type="spellEnd"/>
            <w:r>
              <w:rPr>
                <w:rFonts w:ascii="Times New Roman" w:hAnsi="Times New Roman"/>
                <w:sz w:val="24"/>
                <w:szCs w:val="24"/>
              </w:rPr>
              <w:t xml:space="preserve">, тип наконечника скошенный, 5 боковых отверстий, овальный фланец для крепления катетера с двумя </w:t>
            </w:r>
            <w:r>
              <w:rPr>
                <w:rFonts w:ascii="Times New Roman" w:hAnsi="Times New Roman"/>
                <w:sz w:val="24"/>
                <w:szCs w:val="24"/>
              </w:rPr>
              <w:t xml:space="preserve">отверстиями для фиксации к коже. Длина катетера 45см, материал - 100 % прозрачный силикон, ch10. </w:t>
            </w:r>
            <w:proofErr w:type="spellStart"/>
            <w:r>
              <w:rPr>
                <w:rFonts w:ascii="Times New Roman" w:hAnsi="Times New Roman"/>
                <w:sz w:val="24"/>
                <w:szCs w:val="24"/>
              </w:rPr>
              <w:t>Рентгенконтрасная</w:t>
            </w:r>
            <w:proofErr w:type="spellEnd"/>
            <w:r>
              <w:rPr>
                <w:rFonts w:ascii="Times New Roman" w:hAnsi="Times New Roman"/>
                <w:sz w:val="24"/>
                <w:szCs w:val="24"/>
              </w:rPr>
              <w:t xml:space="preserve"> полоса по всей длине катетера. Метки по сантиметрам по всей длине катетера. Стерильный, </w:t>
            </w:r>
            <w:proofErr w:type="spellStart"/>
            <w:r>
              <w:rPr>
                <w:rFonts w:ascii="Times New Roman" w:hAnsi="Times New Roman"/>
                <w:sz w:val="24"/>
                <w:szCs w:val="24"/>
              </w:rPr>
              <w:t>одноразовый.Двойная</w:t>
            </w:r>
            <w:proofErr w:type="spellEnd"/>
            <w:r>
              <w:rPr>
                <w:rFonts w:ascii="Times New Roman" w:hAnsi="Times New Roman"/>
                <w:sz w:val="24"/>
                <w:szCs w:val="24"/>
              </w:rPr>
              <w:t xml:space="preserve"> стерильная упаковка. маркировка п</w:t>
            </w:r>
            <w:r>
              <w:rPr>
                <w:rFonts w:ascii="Times New Roman" w:hAnsi="Times New Roman"/>
                <w:sz w:val="24"/>
                <w:szCs w:val="24"/>
              </w:rPr>
              <w:t xml:space="preserve">роизводителя на катетере с указанием размера катетера по </w:t>
            </w:r>
            <w:proofErr w:type="spellStart"/>
            <w:r>
              <w:rPr>
                <w:rFonts w:ascii="Times New Roman" w:hAnsi="Times New Roman"/>
                <w:sz w:val="24"/>
                <w:szCs w:val="24"/>
              </w:rPr>
              <w:t>Ch</w:t>
            </w:r>
            <w:proofErr w:type="spellEnd"/>
            <w:r>
              <w:rPr>
                <w:rFonts w:ascii="Times New Roman" w:hAnsi="Times New Roman"/>
                <w:sz w:val="24"/>
                <w:szCs w:val="24"/>
              </w:rPr>
              <w:t>.</w:t>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2</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3B1B3B" w:rsidP="00D2463B">
            <w:pPr>
              <w:jc w:val="center"/>
              <w:rPr>
                <w:rFonts w:ascii="Times New Roman" w:hAnsi="Times New Roman"/>
                <w:sz w:val="24"/>
                <w:szCs w:val="24"/>
              </w:rPr>
            </w:pPr>
            <w:r>
              <w:rPr>
                <w:rFonts w:ascii="Times New Roman" w:hAnsi="Times New Roman"/>
                <w:sz w:val="24"/>
                <w:szCs w:val="24"/>
              </w:rPr>
              <w:t>3</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Н</w:t>
            </w:r>
            <w:r>
              <w:rPr>
                <w:rFonts w:ascii="Times New Roman" w:hAnsi="Times New Roman"/>
                <w:sz w:val="24"/>
                <w:szCs w:val="24"/>
              </w:rPr>
              <w:t xml:space="preserve">абор для установки </w:t>
            </w:r>
            <w:proofErr w:type="spellStart"/>
            <w:r>
              <w:rPr>
                <w:rFonts w:ascii="Times New Roman" w:hAnsi="Times New Roman"/>
                <w:sz w:val="24"/>
                <w:szCs w:val="24"/>
              </w:rPr>
              <w:lastRenderedPageBreak/>
              <w:t>нефростомического</w:t>
            </w:r>
            <w:proofErr w:type="spellEnd"/>
            <w:r>
              <w:rPr>
                <w:rFonts w:ascii="Times New Roman" w:hAnsi="Times New Roman"/>
                <w:sz w:val="24"/>
                <w:szCs w:val="24"/>
              </w:rPr>
              <w:t xml:space="preserve"> катетера, </w:t>
            </w:r>
            <w:proofErr w:type="spellStart"/>
            <w:r>
              <w:rPr>
                <w:rFonts w:ascii="Times New Roman" w:hAnsi="Times New Roman"/>
                <w:sz w:val="24"/>
                <w:szCs w:val="24"/>
              </w:rPr>
              <w:t>двухшаговая</w:t>
            </w:r>
            <w:proofErr w:type="spellEnd"/>
            <w:r>
              <w:rPr>
                <w:rFonts w:ascii="Times New Roman" w:hAnsi="Times New Roman"/>
                <w:sz w:val="24"/>
                <w:szCs w:val="24"/>
              </w:rPr>
              <w:t xml:space="preserve"> техника СН 10</w:t>
            </w:r>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lastRenderedPageBreak/>
              <w:t xml:space="preserve">Набор для установки </w:t>
            </w:r>
            <w:proofErr w:type="spellStart"/>
            <w:r>
              <w:rPr>
                <w:rFonts w:ascii="Times New Roman" w:hAnsi="Times New Roman"/>
                <w:sz w:val="24"/>
                <w:szCs w:val="24"/>
              </w:rPr>
              <w:t>нефростомического</w:t>
            </w:r>
            <w:proofErr w:type="spellEnd"/>
            <w:r>
              <w:rPr>
                <w:rFonts w:ascii="Times New Roman" w:hAnsi="Times New Roman"/>
                <w:sz w:val="24"/>
                <w:szCs w:val="24"/>
              </w:rPr>
              <w:t xml:space="preserve"> катетера, размер </w:t>
            </w:r>
            <w:r>
              <w:rPr>
                <w:rFonts w:ascii="Times New Roman" w:hAnsi="Times New Roman"/>
                <w:sz w:val="24"/>
                <w:szCs w:val="24"/>
              </w:rPr>
              <w:lastRenderedPageBreak/>
              <w:t>СН 10. Стерильная индивидуальная упаковка.</w:t>
            </w:r>
            <w:r>
              <w:rPr>
                <w:rFonts w:ascii="Times New Roman" w:hAnsi="Times New Roman"/>
                <w:sz w:val="24"/>
                <w:szCs w:val="24"/>
              </w:rPr>
              <w:br/>
              <w:t xml:space="preserve">В составе </w:t>
            </w:r>
            <w:r>
              <w:rPr>
                <w:rFonts w:ascii="Times New Roman" w:hAnsi="Times New Roman"/>
                <w:sz w:val="24"/>
                <w:szCs w:val="24"/>
              </w:rPr>
              <w:t xml:space="preserve">набора для установки </w:t>
            </w:r>
            <w:proofErr w:type="spellStart"/>
            <w:r>
              <w:rPr>
                <w:rFonts w:ascii="Times New Roman" w:hAnsi="Times New Roman"/>
                <w:sz w:val="24"/>
                <w:szCs w:val="24"/>
              </w:rPr>
              <w:t>нефростомического</w:t>
            </w:r>
            <w:proofErr w:type="spellEnd"/>
            <w:r>
              <w:rPr>
                <w:rFonts w:ascii="Times New Roman" w:hAnsi="Times New Roman"/>
                <w:sz w:val="24"/>
                <w:szCs w:val="24"/>
              </w:rPr>
              <w:t xml:space="preserve"> катетера имеется: 1)Пункционная игла из нержавеющей стали, двухсоставная, диаметр 1.3 мм=17.5 G, адаптеры </w:t>
            </w:r>
            <w:proofErr w:type="spellStart"/>
            <w:r>
              <w:rPr>
                <w:rFonts w:ascii="Times New Roman" w:hAnsi="Times New Roman"/>
                <w:sz w:val="24"/>
                <w:szCs w:val="24"/>
              </w:rPr>
              <w:t>Luer-lock</w:t>
            </w:r>
            <w:proofErr w:type="spellEnd"/>
            <w:r>
              <w:rPr>
                <w:rFonts w:ascii="Times New Roman" w:hAnsi="Times New Roman"/>
                <w:sz w:val="24"/>
                <w:szCs w:val="24"/>
              </w:rPr>
              <w:t>, с тремя УЗИ-позитивными метками на конце, глубина пункции 20 см; 2) спиральный стилет-проводник с ги</w:t>
            </w:r>
            <w:r>
              <w:rPr>
                <w:rFonts w:ascii="Times New Roman" w:hAnsi="Times New Roman"/>
                <w:sz w:val="24"/>
                <w:szCs w:val="24"/>
              </w:rPr>
              <w:t xml:space="preserve">бким закруглённым наконечником, в циркулярном чехле с пластиковым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типа "пилот" синего цвета, 80 см; 0.038 дюйм; 3)вспомогательный стилет из нержавеющей стали с внутренним пластиковым сердечником для выпрямления закругленной части катетера, 325</w:t>
            </w:r>
            <w:r>
              <w:rPr>
                <w:rFonts w:ascii="Times New Roman" w:hAnsi="Times New Roman"/>
                <w:sz w:val="24"/>
                <w:szCs w:val="24"/>
              </w:rPr>
              <w:t xml:space="preserve"> мм; 4)дренажный катетер «</w:t>
            </w:r>
            <w:proofErr w:type="spellStart"/>
            <w:r>
              <w:rPr>
                <w:rFonts w:ascii="Times New Roman" w:hAnsi="Times New Roman"/>
                <w:sz w:val="24"/>
                <w:szCs w:val="24"/>
              </w:rPr>
              <w:t>Pigtail</w:t>
            </w:r>
            <w:proofErr w:type="spellEnd"/>
            <w:r>
              <w:rPr>
                <w:rFonts w:ascii="Times New Roman" w:hAnsi="Times New Roman"/>
                <w:sz w:val="24"/>
                <w:szCs w:val="24"/>
              </w:rPr>
              <w:t xml:space="preserve">» из полиуретана, белый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покрыт гидрогелем, длина 30 см, центральное открытие, 6 дренажных отверстий по внутренней загнутой стороне наконечника,  углубления на прямой части дренажа для фиксации лигатурам</w:t>
            </w:r>
            <w:r>
              <w:rPr>
                <w:rFonts w:ascii="Times New Roman" w:hAnsi="Times New Roman"/>
                <w:sz w:val="24"/>
                <w:szCs w:val="24"/>
              </w:rPr>
              <w:t xml:space="preserve">и к коже, фиксированный адаптер; 5) Запорный кран-переходник </w:t>
            </w:r>
            <w:proofErr w:type="spellStart"/>
            <w:r>
              <w:rPr>
                <w:rFonts w:ascii="Times New Roman" w:hAnsi="Times New Roman"/>
                <w:sz w:val="24"/>
                <w:szCs w:val="24"/>
              </w:rPr>
              <w:t>Luer-lock</w:t>
            </w:r>
            <w:proofErr w:type="spellEnd"/>
            <w:r>
              <w:rPr>
                <w:rFonts w:ascii="Times New Roman" w:hAnsi="Times New Roman"/>
                <w:sz w:val="24"/>
                <w:szCs w:val="24"/>
              </w:rPr>
              <w:t xml:space="preserve">. </w:t>
            </w:r>
            <w:proofErr w:type="gramStart"/>
            <w:r>
              <w:rPr>
                <w:rFonts w:ascii="Times New Roman" w:hAnsi="Times New Roman"/>
                <w:sz w:val="24"/>
                <w:szCs w:val="24"/>
              </w:rPr>
              <w:t>6)Адаптер</w:t>
            </w:r>
            <w:proofErr w:type="gramEnd"/>
            <w:r>
              <w:rPr>
                <w:rFonts w:ascii="Times New Roman" w:hAnsi="Times New Roman"/>
                <w:sz w:val="24"/>
                <w:szCs w:val="24"/>
              </w:rPr>
              <w:t xml:space="preserve"> к мочеприемнику; 6)Три информационные наклейки.</w:t>
            </w:r>
            <w:r>
              <w:rPr>
                <w:rFonts w:ascii="Times New Roman" w:hAnsi="Times New Roman"/>
                <w:sz w:val="24"/>
                <w:szCs w:val="24"/>
              </w:rPr>
              <w:br/>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lastRenderedPageBreak/>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110</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lastRenderedPageBreak/>
              <w:t>4</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СН 07 длительной имплантации 12 месяцев</w:t>
            </w:r>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двойная петля для внутреннего дренирования верхних отделов мочевыводящей системы, открытый/закрытый, длина </w:t>
            </w:r>
            <w:r>
              <w:rPr>
                <w:rFonts w:ascii="Times New Roman" w:hAnsi="Times New Roman"/>
                <w:sz w:val="24"/>
                <w:szCs w:val="24"/>
              </w:rPr>
              <w:t xml:space="preserve">26 см, </w:t>
            </w:r>
            <w:proofErr w:type="spellStart"/>
            <w:r>
              <w:rPr>
                <w:rFonts w:ascii="Times New Roman" w:hAnsi="Times New Roman"/>
                <w:sz w:val="24"/>
                <w:szCs w:val="24"/>
              </w:rPr>
              <w:t>Ch</w:t>
            </w:r>
            <w:proofErr w:type="spellEnd"/>
            <w:r>
              <w:rPr>
                <w:rFonts w:ascii="Times New Roman" w:hAnsi="Times New Roman"/>
                <w:sz w:val="24"/>
                <w:szCs w:val="24"/>
              </w:rPr>
              <w:t xml:space="preserve"> 7, градуировка на </w:t>
            </w:r>
            <w:proofErr w:type="spellStart"/>
            <w:r>
              <w:rPr>
                <w:rFonts w:ascii="Times New Roman" w:hAnsi="Times New Roman"/>
                <w:sz w:val="24"/>
                <w:szCs w:val="24"/>
              </w:rPr>
              <w:t>стенте</w:t>
            </w:r>
            <w:proofErr w:type="spellEnd"/>
            <w:r>
              <w:rPr>
                <w:rFonts w:ascii="Times New Roman" w:hAnsi="Times New Roman"/>
                <w:sz w:val="24"/>
                <w:szCs w:val="24"/>
              </w:rPr>
              <w:t xml:space="preserve"> по сантиметрам, отверстия на петлях и прямой части стента, материал: термопластичный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полимер, имеющий двухслойную структуру - внутренний слой жесткий, для лучшего проведения по проводнику, наружный слой</w:t>
            </w:r>
            <w:r>
              <w:rPr>
                <w:rFonts w:ascii="Times New Roman" w:hAnsi="Times New Roman"/>
                <w:sz w:val="24"/>
                <w:szCs w:val="24"/>
              </w:rPr>
              <w:t xml:space="preserve"> мягкий, для комфорта пациента, длительность имплантации до 12 месяцев; проводник </w:t>
            </w:r>
            <w:proofErr w:type="spellStart"/>
            <w:r>
              <w:rPr>
                <w:rFonts w:ascii="Times New Roman" w:hAnsi="Times New Roman"/>
                <w:sz w:val="24"/>
                <w:szCs w:val="24"/>
              </w:rPr>
              <w:t>Сельдингер</w:t>
            </w:r>
            <w:proofErr w:type="spellEnd"/>
            <w:r>
              <w:rPr>
                <w:rFonts w:ascii="Times New Roman" w:hAnsi="Times New Roman"/>
                <w:sz w:val="24"/>
                <w:szCs w:val="24"/>
              </w:rPr>
              <w:t xml:space="preserve"> с фиксированным сердечником, жесткий, длина 150см, диаметр 0,035", материал сталь с тефлоновым покрытием; соединяющийся толкатель, позволяющий перемещать </w:t>
            </w:r>
            <w:proofErr w:type="spellStart"/>
            <w:r>
              <w:rPr>
                <w:rFonts w:ascii="Times New Roman" w:hAnsi="Times New Roman"/>
                <w:sz w:val="24"/>
                <w:szCs w:val="24"/>
              </w:rPr>
              <w:t>стент</w:t>
            </w:r>
            <w:proofErr w:type="spellEnd"/>
            <w:r>
              <w:rPr>
                <w:rFonts w:ascii="Times New Roman" w:hAnsi="Times New Roman"/>
                <w:sz w:val="24"/>
                <w:szCs w:val="24"/>
              </w:rPr>
              <w:t xml:space="preserve"> в </w:t>
            </w:r>
            <w:r>
              <w:rPr>
                <w:rFonts w:ascii="Times New Roman" w:hAnsi="Times New Roman"/>
                <w:sz w:val="24"/>
                <w:szCs w:val="24"/>
              </w:rPr>
              <w:lastRenderedPageBreak/>
              <w:t>д</w:t>
            </w:r>
            <w:r>
              <w:rPr>
                <w:rFonts w:ascii="Times New Roman" w:hAnsi="Times New Roman"/>
                <w:sz w:val="24"/>
                <w:szCs w:val="24"/>
              </w:rPr>
              <w:t xml:space="preserve">вух направлениях. </w:t>
            </w:r>
            <w:proofErr w:type="spellStart"/>
            <w:r>
              <w:rPr>
                <w:rFonts w:ascii="Times New Roman" w:hAnsi="Times New Roman"/>
                <w:sz w:val="24"/>
                <w:szCs w:val="24"/>
              </w:rPr>
              <w:t>Стерильный.Одноразовый</w:t>
            </w:r>
            <w:proofErr w:type="spellEnd"/>
            <w:r>
              <w:rPr>
                <w:rFonts w:ascii="Times New Roman" w:hAnsi="Times New Roman"/>
                <w:sz w:val="24"/>
                <w:szCs w:val="24"/>
              </w:rPr>
              <w:t>.</w:t>
            </w:r>
            <w:r>
              <w:rPr>
                <w:rFonts w:ascii="Times New Roman" w:hAnsi="Times New Roman"/>
                <w:sz w:val="24"/>
                <w:szCs w:val="24"/>
              </w:rPr>
              <w:br/>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lastRenderedPageBreak/>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20</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lastRenderedPageBreak/>
              <w:t>5</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СН 06 длительной имплантации 12 месяцев</w:t>
            </w:r>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двойная петля для внутреннего дренирования верхних отделов мочевыводящей системы, открытый/закрытый, длина 26см, </w:t>
            </w:r>
            <w:proofErr w:type="spellStart"/>
            <w:r>
              <w:rPr>
                <w:rFonts w:ascii="Times New Roman" w:hAnsi="Times New Roman"/>
                <w:sz w:val="24"/>
                <w:szCs w:val="24"/>
              </w:rPr>
              <w:t>Ch</w:t>
            </w:r>
            <w:proofErr w:type="spellEnd"/>
            <w:r>
              <w:rPr>
                <w:rFonts w:ascii="Times New Roman" w:hAnsi="Times New Roman"/>
                <w:sz w:val="24"/>
                <w:szCs w:val="24"/>
              </w:rPr>
              <w:t xml:space="preserve"> </w:t>
            </w:r>
            <w:r>
              <w:rPr>
                <w:rFonts w:ascii="Times New Roman" w:hAnsi="Times New Roman"/>
                <w:sz w:val="24"/>
                <w:szCs w:val="24"/>
              </w:rPr>
              <w:t xml:space="preserve">6, градуировка на </w:t>
            </w:r>
            <w:proofErr w:type="spellStart"/>
            <w:r>
              <w:rPr>
                <w:rFonts w:ascii="Times New Roman" w:hAnsi="Times New Roman"/>
                <w:sz w:val="24"/>
                <w:szCs w:val="24"/>
              </w:rPr>
              <w:t>стенте</w:t>
            </w:r>
            <w:proofErr w:type="spellEnd"/>
            <w:r>
              <w:rPr>
                <w:rFonts w:ascii="Times New Roman" w:hAnsi="Times New Roman"/>
                <w:sz w:val="24"/>
                <w:szCs w:val="24"/>
              </w:rPr>
              <w:t xml:space="preserve"> по сантиметрам, отверстия на петлях и прямой части стента, материал: термопластичный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полимер, имеющий двухслойную структуру - внутренний слой жесткий, для лучшего проведения по проводнику, наружный слой мягкий, д</w:t>
            </w:r>
            <w:r>
              <w:rPr>
                <w:rFonts w:ascii="Times New Roman" w:hAnsi="Times New Roman"/>
                <w:sz w:val="24"/>
                <w:szCs w:val="24"/>
              </w:rPr>
              <w:t xml:space="preserve">ля комфорта пациента, длительность имплантации до 12 месяцев; проводник </w:t>
            </w:r>
            <w:proofErr w:type="spellStart"/>
            <w:r>
              <w:rPr>
                <w:rFonts w:ascii="Times New Roman" w:hAnsi="Times New Roman"/>
                <w:sz w:val="24"/>
                <w:szCs w:val="24"/>
              </w:rPr>
              <w:t>Сельдингер</w:t>
            </w:r>
            <w:proofErr w:type="spellEnd"/>
            <w:r>
              <w:rPr>
                <w:rFonts w:ascii="Times New Roman" w:hAnsi="Times New Roman"/>
                <w:sz w:val="24"/>
                <w:szCs w:val="24"/>
              </w:rPr>
              <w:t xml:space="preserve"> с фиксированным сердечником, жесткий, длина 150см, диаметр 0,035", материал сталь с тефлоновым покрытием; присоединяющийся толкатель, позволяющий передвигать </w:t>
            </w:r>
            <w:proofErr w:type="spellStart"/>
            <w:r>
              <w:rPr>
                <w:rFonts w:ascii="Times New Roman" w:hAnsi="Times New Roman"/>
                <w:sz w:val="24"/>
                <w:szCs w:val="24"/>
              </w:rPr>
              <w:t>стент</w:t>
            </w:r>
            <w:proofErr w:type="spellEnd"/>
            <w:r>
              <w:rPr>
                <w:rFonts w:ascii="Times New Roman" w:hAnsi="Times New Roman"/>
                <w:sz w:val="24"/>
                <w:szCs w:val="24"/>
              </w:rPr>
              <w:t xml:space="preserve"> в двух </w:t>
            </w:r>
            <w:proofErr w:type="spellStart"/>
            <w:r>
              <w:rPr>
                <w:rFonts w:ascii="Times New Roman" w:hAnsi="Times New Roman"/>
                <w:sz w:val="24"/>
                <w:szCs w:val="24"/>
              </w:rPr>
              <w:t>на</w:t>
            </w:r>
            <w:r>
              <w:rPr>
                <w:rFonts w:ascii="Times New Roman" w:hAnsi="Times New Roman"/>
                <w:sz w:val="24"/>
                <w:szCs w:val="24"/>
              </w:rPr>
              <w:t>правлениях.Стерильный.Одноразовый</w:t>
            </w:r>
            <w:proofErr w:type="spellEnd"/>
            <w:r>
              <w:rPr>
                <w:rFonts w:ascii="Times New Roman" w:hAnsi="Times New Roman"/>
                <w:sz w:val="24"/>
                <w:szCs w:val="24"/>
              </w:rPr>
              <w:t>.</w:t>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15</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t>6</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СН 06 кратковременной </w:t>
            </w:r>
            <w:proofErr w:type="spellStart"/>
            <w:r>
              <w:rPr>
                <w:rFonts w:ascii="Times New Roman" w:hAnsi="Times New Roman"/>
                <w:sz w:val="24"/>
                <w:szCs w:val="24"/>
              </w:rPr>
              <w:t>имплантациии</w:t>
            </w:r>
            <w:proofErr w:type="spellEnd"/>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хирургический, для ретроградного стентирования, 25 см из полиуретана, "двойной хвост", </w:t>
            </w:r>
            <w:proofErr w:type="spellStart"/>
            <w:r>
              <w:rPr>
                <w:rFonts w:ascii="Times New Roman" w:hAnsi="Times New Roman"/>
                <w:sz w:val="24"/>
                <w:szCs w:val="24"/>
              </w:rPr>
              <w:t>рентгенконрастный</w:t>
            </w:r>
            <w:proofErr w:type="spellEnd"/>
            <w:r>
              <w:rPr>
                <w:rFonts w:ascii="Times New Roman" w:hAnsi="Times New Roman"/>
                <w:sz w:val="24"/>
                <w:szCs w:val="24"/>
              </w:rPr>
              <w:t xml:space="preserve">, белый, с зарытым </w:t>
            </w:r>
            <w:r>
              <w:rPr>
                <w:rFonts w:ascii="Times New Roman" w:hAnsi="Times New Roman"/>
                <w:sz w:val="24"/>
                <w:szCs w:val="24"/>
              </w:rPr>
              <w:t>дистальным концом. Длина прямой части 25 см, размер СН 6, дренажные отверстия по всей длине стента, сантиметровая разметка, линия для определения направления загиба конца стента, черная маркировка на конце стента. Толкатель из полиуретана, длина не менее 4</w:t>
            </w:r>
            <w:r>
              <w:rPr>
                <w:rFonts w:ascii="Times New Roman" w:hAnsi="Times New Roman"/>
                <w:sz w:val="24"/>
                <w:szCs w:val="24"/>
              </w:rPr>
              <w:t>5 см, струна проводник с пластиковым покрытием, длиной 900 мм, пластиковый зажим, стерильная упаковка.</w:t>
            </w:r>
            <w:r>
              <w:rPr>
                <w:rFonts w:ascii="Times New Roman" w:hAnsi="Times New Roman"/>
                <w:sz w:val="24"/>
                <w:szCs w:val="24"/>
              </w:rPr>
              <w:br/>
            </w:r>
            <w:r>
              <w:rPr>
                <w:rFonts w:ascii="Times New Roman" w:hAnsi="Times New Roman"/>
                <w:sz w:val="24"/>
                <w:szCs w:val="24"/>
              </w:rPr>
              <w:br/>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40</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t>7</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СН 7,5 кратковременной имплантации</w:t>
            </w:r>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хирургический, для ретроградного стентирования, 27,5 см из </w:t>
            </w:r>
            <w:r>
              <w:rPr>
                <w:rFonts w:ascii="Times New Roman" w:hAnsi="Times New Roman"/>
                <w:sz w:val="24"/>
                <w:szCs w:val="24"/>
              </w:rPr>
              <w:t xml:space="preserve">полиуретана, "двойной хвост", </w:t>
            </w:r>
            <w:proofErr w:type="spellStart"/>
            <w:r>
              <w:rPr>
                <w:rFonts w:ascii="Times New Roman" w:hAnsi="Times New Roman"/>
                <w:sz w:val="24"/>
                <w:szCs w:val="24"/>
              </w:rPr>
              <w:t>рентгенконрастный</w:t>
            </w:r>
            <w:proofErr w:type="spellEnd"/>
            <w:r>
              <w:rPr>
                <w:rFonts w:ascii="Times New Roman" w:hAnsi="Times New Roman"/>
                <w:sz w:val="24"/>
                <w:szCs w:val="24"/>
              </w:rPr>
              <w:t xml:space="preserve">, белый, с зарытым дистальным концом, длина прямой части 27,5 см, размер СН 7,5. Дренажные отверстия по всей </w:t>
            </w:r>
            <w:r>
              <w:rPr>
                <w:rFonts w:ascii="Times New Roman" w:hAnsi="Times New Roman"/>
                <w:sz w:val="24"/>
                <w:szCs w:val="24"/>
              </w:rPr>
              <w:lastRenderedPageBreak/>
              <w:t xml:space="preserve">длине стента, сантиметровая разметка, линия для определения направления загиба конца стента, черная </w:t>
            </w:r>
            <w:r>
              <w:rPr>
                <w:rFonts w:ascii="Times New Roman" w:hAnsi="Times New Roman"/>
                <w:sz w:val="24"/>
                <w:szCs w:val="24"/>
              </w:rPr>
              <w:t>маркировка на конце стента. Толкатель из полиуретана, длина не менее 45 см, струна проводник с пластиковым покрытием, длиной 900 мм, пластиковый зажим, стерильная упаковка.</w:t>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lastRenderedPageBreak/>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15</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lastRenderedPageBreak/>
              <w:t>8</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w:t>
            </w:r>
            <w:proofErr w:type="spellStart"/>
            <w:r>
              <w:rPr>
                <w:rFonts w:ascii="Times New Roman" w:hAnsi="Times New Roman"/>
                <w:sz w:val="24"/>
                <w:szCs w:val="24"/>
              </w:rPr>
              <w:t>PolarisUltra</w:t>
            </w:r>
            <w:proofErr w:type="spellEnd"/>
            <w:r>
              <w:rPr>
                <w:rFonts w:ascii="Times New Roman" w:hAnsi="Times New Roman"/>
                <w:sz w:val="24"/>
                <w:szCs w:val="24"/>
              </w:rPr>
              <w:t xml:space="preserve"> 6F, 26 см, длительной имплантации </w:t>
            </w:r>
            <w:r>
              <w:rPr>
                <w:rFonts w:ascii="Times New Roman" w:hAnsi="Times New Roman"/>
                <w:sz w:val="24"/>
                <w:szCs w:val="24"/>
              </w:rPr>
              <w:t>12 месяцев</w:t>
            </w:r>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для обеспечения дренажа из почек в мочевой пузырь. Может быть установлен под эндоскопическим или </w:t>
            </w:r>
            <w:proofErr w:type="spellStart"/>
            <w:r>
              <w:rPr>
                <w:rFonts w:ascii="Times New Roman" w:hAnsi="Times New Roman"/>
                <w:sz w:val="24"/>
                <w:szCs w:val="24"/>
              </w:rPr>
              <w:t>флюороскопическимконтролем</w:t>
            </w:r>
            <w:proofErr w:type="spellEnd"/>
            <w:r>
              <w:rPr>
                <w:rFonts w:ascii="Times New Roman" w:hAnsi="Times New Roman"/>
                <w:sz w:val="24"/>
                <w:szCs w:val="24"/>
              </w:rPr>
              <w:t xml:space="preserve"> или во время открытой хирургической операции. С целью снижения риска </w:t>
            </w:r>
            <w:proofErr w:type="spellStart"/>
            <w:r>
              <w:rPr>
                <w:rFonts w:ascii="Times New Roman" w:hAnsi="Times New Roman"/>
                <w:sz w:val="24"/>
                <w:szCs w:val="24"/>
              </w:rPr>
              <w:t>интра</w:t>
            </w:r>
            <w:proofErr w:type="spellEnd"/>
            <w:r>
              <w:rPr>
                <w:rFonts w:ascii="Times New Roman" w:hAnsi="Times New Roman"/>
                <w:sz w:val="24"/>
                <w:szCs w:val="24"/>
              </w:rPr>
              <w:t xml:space="preserve">- и </w:t>
            </w:r>
            <w:proofErr w:type="spellStart"/>
            <w:r>
              <w:rPr>
                <w:rFonts w:ascii="Times New Roman" w:hAnsi="Times New Roman"/>
                <w:sz w:val="24"/>
                <w:szCs w:val="24"/>
              </w:rPr>
              <w:t>постпроцедурных</w:t>
            </w:r>
            <w:proofErr w:type="spellEnd"/>
            <w:r>
              <w:rPr>
                <w:rFonts w:ascii="Times New Roman" w:hAnsi="Times New Roman"/>
                <w:sz w:val="24"/>
                <w:szCs w:val="24"/>
              </w:rPr>
              <w:t xml:space="preserve"> осложн</w:t>
            </w:r>
            <w:r>
              <w:rPr>
                <w:rFonts w:ascii="Times New Roman" w:hAnsi="Times New Roman"/>
                <w:sz w:val="24"/>
                <w:szCs w:val="24"/>
              </w:rPr>
              <w:t>ений, в том числе дизурии, должны быть предусмотрены как минимум следующие конструктивные особенности: материал стента должен быть биосовместимым с возможностью нахождения в теле пациента не менее 365 дней; материал стента должен становиться мягче при нагр</w:t>
            </w:r>
            <w:r>
              <w:rPr>
                <w:rFonts w:ascii="Times New Roman" w:hAnsi="Times New Roman"/>
                <w:sz w:val="24"/>
                <w:szCs w:val="24"/>
              </w:rPr>
              <w:t xml:space="preserve">евании до температуры тела пациента; сниженная </w:t>
            </w:r>
            <w:proofErr w:type="spellStart"/>
            <w:r>
              <w:rPr>
                <w:rFonts w:ascii="Times New Roman" w:hAnsi="Times New Roman"/>
                <w:sz w:val="24"/>
                <w:szCs w:val="24"/>
              </w:rPr>
              <w:t>цитотоксичность</w:t>
            </w:r>
            <w:proofErr w:type="spellEnd"/>
            <w:r>
              <w:rPr>
                <w:rFonts w:ascii="Times New Roman" w:hAnsi="Times New Roman"/>
                <w:sz w:val="24"/>
                <w:szCs w:val="24"/>
              </w:rPr>
              <w:t xml:space="preserve"> и </w:t>
            </w:r>
            <w:proofErr w:type="spellStart"/>
            <w:r>
              <w:rPr>
                <w:rFonts w:ascii="Times New Roman" w:hAnsi="Times New Roman"/>
                <w:sz w:val="24"/>
                <w:szCs w:val="24"/>
              </w:rPr>
              <w:t>цитодиструкция</w:t>
            </w:r>
            <w:proofErr w:type="spellEnd"/>
            <w:r>
              <w:rPr>
                <w:rFonts w:ascii="Times New Roman" w:hAnsi="Times New Roman"/>
                <w:sz w:val="24"/>
                <w:szCs w:val="24"/>
              </w:rPr>
              <w:t xml:space="preserve"> по сравнению со стандартным модифицированным </w:t>
            </w:r>
            <w:proofErr w:type="spellStart"/>
            <w:r>
              <w:rPr>
                <w:rFonts w:ascii="Times New Roman" w:hAnsi="Times New Roman"/>
                <w:sz w:val="24"/>
                <w:szCs w:val="24"/>
              </w:rPr>
              <w:t>полиуератном</w:t>
            </w:r>
            <w:proofErr w:type="spellEnd"/>
            <w:r>
              <w:rPr>
                <w:rFonts w:ascii="Times New Roman" w:hAnsi="Times New Roman"/>
                <w:sz w:val="24"/>
                <w:szCs w:val="24"/>
              </w:rPr>
              <w:t xml:space="preserve">; повышенная дренирующая способность по сравнению со стандартным полиуретановым </w:t>
            </w:r>
            <w:proofErr w:type="spellStart"/>
            <w:r>
              <w:rPr>
                <w:rFonts w:ascii="Times New Roman" w:hAnsi="Times New Roman"/>
                <w:sz w:val="24"/>
                <w:szCs w:val="24"/>
              </w:rPr>
              <w:t>стентом</w:t>
            </w:r>
            <w:proofErr w:type="spellEnd"/>
            <w:r>
              <w:rPr>
                <w:rFonts w:ascii="Times New Roman" w:hAnsi="Times New Roman"/>
                <w:sz w:val="24"/>
                <w:szCs w:val="24"/>
              </w:rPr>
              <w:t xml:space="preserve">; покрытие стента гидрофильное, </w:t>
            </w:r>
            <w:r>
              <w:rPr>
                <w:rFonts w:ascii="Times New Roman" w:hAnsi="Times New Roman"/>
                <w:sz w:val="24"/>
                <w:szCs w:val="24"/>
              </w:rPr>
              <w:t>снижающее риск инкрустации и облегчающее установку; дистальный кончик стента конусообразный, для облегчения введения в мочеточник; материал стента со стороны мочевого пузыря должен быть мягче материала со стороны почки. Перфорации по всей длине стента, спи</w:t>
            </w:r>
            <w:r>
              <w:rPr>
                <w:rFonts w:ascii="Times New Roman" w:hAnsi="Times New Roman"/>
                <w:sz w:val="24"/>
                <w:szCs w:val="24"/>
              </w:rPr>
              <w:t xml:space="preserve">рально расположенные. Диаметр стента 6F. Длина стента (между </w:t>
            </w:r>
            <w:proofErr w:type="spellStart"/>
            <w:r>
              <w:rPr>
                <w:rFonts w:ascii="Times New Roman" w:hAnsi="Times New Roman"/>
                <w:sz w:val="24"/>
                <w:szCs w:val="24"/>
              </w:rPr>
              <w:t>пигтейлами</w:t>
            </w:r>
            <w:proofErr w:type="spellEnd"/>
            <w:r>
              <w:rPr>
                <w:rFonts w:ascii="Times New Roman" w:hAnsi="Times New Roman"/>
                <w:sz w:val="24"/>
                <w:szCs w:val="24"/>
              </w:rPr>
              <w:t xml:space="preserve">) не менее 25,5 и не более 26,5 см. В комплекте нить для </w:t>
            </w:r>
            <w:proofErr w:type="spellStart"/>
            <w:r>
              <w:rPr>
                <w:rFonts w:ascii="Times New Roman" w:hAnsi="Times New Roman"/>
                <w:sz w:val="24"/>
                <w:szCs w:val="24"/>
              </w:rPr>
              <w:t>извеления</w:t>
            </w:r>
            <w:proofErr w:type="spellEnd"/>
            <w:r>
              <w:rPr>
                <w:rFonts w:ascii="Times New Roman" w:hAnsi="Times New Roman"/>
                <w:sz w:val="24"/>
                <w:szCs w:val="24"/>
              </w:rPr>
              <w:t xml:space="preserve"> и устройство для позиционирования. Стерильный. Одноразовый.</w:t>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15</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t>9</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w:t>
            </w:r>
            <w:proofErr w:type="spellStart"/>
            <w:r>
              <w:rPr>
                <w:rFonts w:ascii="Times New Roman" w:hAnsi="Times New Roman"/>
                <w:sz w:val="24"/>
                <w:szCs w:val="24"/>
              </w:rPr>
              <w:t>однопетлевой</w:t>
            </w:r>
            <w:proofErr w:type="spellEnd"/>
            <w:r>
              <w:rPr>
                <w:rFonts w:ascii="Times New Roman" w:hAnsi="Times New Roman"/>
                <w:sz w:val="24"/>
                <w:szCs w:val="24"/>
              </w:rPr>
              <w:t xml:space="preserve"> СН6 90 см</w:t>
            </w:r>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w:t>
            </w:r>
            <w:proofErr w:type="spellStart"/>
            <w:r>
              <w:rPr>
                <w:rFonts w:ascii="Times New Roman" w:hAnsi="Times New Roman"/>
                <w:sz w:val="24"/>
                <w:szCs w:val="24"/>
              </w:rPr>
              <w:t>однопетлевой</w:t>
            </w:r>
            <w:proofErr w:type="spellEnd"/>
            <w:r>
              <w:rPr>
                <w:rFonts w:ascii="Times New Roman" w:hAnsi="Times New Roman"/>
                <w:sz w:val="24"/>
                <w:szCs w:val="24"/>
              </w:rPr>
              <w:t xml:space="preserve"> для наружного дренирования верхних отделов мочевыводящих путей, открытый/открытый, длина 90 см, </w:t>
            </w:r>
            <w:proofErr w:type="spellStart"/>
            <w:r>
              <w:rPr>
                <w:rFonts w:ascii="Times New Roman" w:hAnsi="Times New Roman"/>
                <w:sz w:val="24"/>
                <w:szCs w:val="24"/>
              </w:rPr>
              <w:lastRenderedPageBreak/>
              <w:t>Ch</w:t>
            </w:r>
            <w:proofErr w:type="spellEnd"/>
            <w:r>
              <w:rPr>
                <w:rFonts w:ascii="Times New Roman" w:hAnsi="Times New Roman"/>
                <w:sz w:val="24"/>
                <w:szCs w:val="24"/>
              </w:rPr>
              <w:t xml:space="preserve"> 6, градуировка на </w:t>
            </w:r>
            <w:proofErr w:type="spellStart"/>
            <w:r>
              <w:rPr>
                <w:rFonts w:ascii="Times New Roman" w:hAnsi="Times New Roman"/>
                <w:sz w:val="24"/>
                <w:szCs w:val="24"/>
              </w:rPr>
              <w:t>стенте</w:t>
            </w:r>
            <w:proofErr w:type="spellEnd"/>
            <w:r>
              <w:rPr>
                <w:rFonts w:ascii="Times New Roman" w:hAnsi="Times New Roman"/>
                <w:sz w:val="24"/>
                <w:szCs w:val="24"/>
              </w:rPr>
              <w:t xml:space="preserve"> по сантиметрам, отверстия на петле и прямой части стента, материал: термопластичный </w:t>
            </w:r>
            <w:proofErr w:type="spellStart"/>
            <w:r>
              <w:rPr>
                <w:rFonts w:ascii="Times New Roman" w:hAnsi="Times New Roman"/>
                <w:sz w:val="24"/>
                <w:szCs w:val="24"/>
              </w:rPr>
              <w:t>рентгенконтрас</w:t>
            </w:r>
            <w:r>
              <w:rPr>
                <w:rFonts w:ascii="Times New Roman" w:hAnsi="Times New Roman"/>
                <w:sz w:val="24"/>
                <w:szCs w:val="24"/>
              </w:rPr>
              <w:t>тный</w:t>
            </w:r>
            <w:proofErr w:type="spellEnd"/>
            <w:r>
              <w:rPr>
                <w:rFonts w:ascii="Times New Roman" w:hAnsi="Times New Roman"/>
                <w:sz w:val="24"/>
                <w:szCs w:val="24"/>
              </w:rPr>
              <w:t xml:space="preserve"> полимер, имеющий двухслойную структуру - внутренний слой жесткий, для лучшего проведения по проводнику, наружный слой мягкий, для комфорта пациента, длительность имплантации до 12 месяцев; отсоединяемый коннектор </w:t>
            </w:r>
            <w:proofErr w:type="spellStart"/>
            <w:r>
              <w:rPr>
                <w:rFonts w:ascii="Times New Roman" w:hAnsi="Times New Roman"/>
                <w:sz w:val="24"/>
                <w:szCs w:val="24"/>
              </w:rPr>
              <w:t>Луэра</w:t>
            </w:r>
            <w:proofErr w:type="spellEnd"/>
            <w:r>
              <w:rPr>
                <w:rFonts w:ascii="Times New Roman" w:hAnsi="Times New Roman"/>
                <w:sz w:val="24"/>
                <w:szCs w:val="24"/>
              </w:rPr>
              <w:t xml:space="preserve"> для мочеприемника; проводник </w:t>
            </w:r>
            <w:proofErr w:type="spellStart"/>
            <w:r>
              <w:rPr>
                <w:rFonts w:ascii="Times New Roman" w:hAnsi="Times New Roman"/>
                <w:sz w:val="24"/>
                <w:szCs w:val="24"/>
              </w:rPr>
              <w:t>Сел</w:t>
            </w:r>
            <w:r>
              <w:rPr>
                <w:rFonts w:ascii="Times New Roman" w:hAnsi="Times New Roman"/>
                <w:sz w:val="24"/>
                <w:szCs w:val="24"/>
              </w:rPr>
              <w:t>ьдингер</w:t>
            </w:r>
            <w:proofErr w:type="spellEnd"/>
            <w:r>
              <w:rPr>
                <w:rFonts w:ascii="Times New Roman" w:hAnsi="Times New Roman"/>
                <w:sz w:val="24"/>
                <w:szCs w:val="24"/>
              </w:rPr>
              <w:t xml:space="preserve"> с фиксированным сердечником, длина 150см, диаметр 0,035", материал сталь с тефлоновым покрытием; закручивающийся коннектор, зажим для фиксации. Проводник и </w:t>
            </w:r>
            <w:proofErr w:type="spellStart"/>
            <w:r>
              <w:rPr>
                <w:rFonts w:ascii="Times New Roman" w:hAnsi="Times New Roman"/>
                <w:sz w:val="24"/>
                <w:szCs w:val="24"/>
              </w:rPr>
              <w:t>стент</w:t>
            </w:r>
            <w:proofErr w:type="spellEnd"/>
            <w:r>
              <w:rPr>
                <w:rFonts w:ascii="Times New Roman" w:hAnsi="Times New Roman"/>
                <w:sz w:val="24"/>
                <w:szCs w:val="24"/>
              </w:rPr>
              <w:t xml:space="preserve"> находятся в двух отдельных стерильных упаковках. В случае не использования проводника </w:t>
            </w:r>
            <w:r>
              <w:rPr>
                <w:rFonts w:ascii="Times New Roman" w:hAnsi="Times New Roman"/>
                <w:sz w:val="24"/>
                <w:szCs w:val="24"/>
              </w:rPr>
              <w:t xml:space="preserve">при установке, проводник сохраняет стерильность и может храниться. </w:t>
            </w:r>
            <w:proofErr w:type="spellStart"/>
            <w:r>
              <w:rPr>
                <w:rFonts w:ascii="Times New Roman" w:hAnsi="Times New Roman"/>
                <w:sz w:val="24"/>
                <w:szCs w:val="24"/>
              </w:rPr>
              <w:t>Стерильный.Одноразовый</w:t>
            </w:r>
            <w:proofErr w:type="spellEnd"/>
            <w:r>
              <w:rPr>
                <w:rFonts w:ascii="Times New Roman" w:hAnsi="Times New Roman"/>
                <w:sz w:val="24"/>
                <w:szCs w:val="24"/>
              </w:rPr>
              <w:t>.</w:t>
            </w:r>
            <w:r>
              <w:rPr>
                <w:rFonts w:ascii="Times New Roman" w:hAnsi="Times New Roman"/>
                <w:sz w:val="24"/>
                <w:szCs w:val="24"/>
              </w:rPr>
              <w:br/>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lastRenderedPageBreak/>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10</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lastRenderedPageBreak/>
              <w:t>10</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w:t>
            </w:r>
            <w:proofErr w:type="spellStart"/>
            <w:r>
              <w:rPr>
                <w:rFonts w:ascii="Times New Roman" w:hAnsi="Times New Roman"/>
                <w:sz w:val="24"/>
                <w:szCs w:val="24"/>
              </w:rPr>
              <w:t>однопетлевой</w:t>
            </w:r>
            <w:proofErr w:type="spellEnd"/>
            <w:r>
              <w:rPr>
                <w:rFonts w:ascii="Times New Roman" w:hAnsi="Times New Roman"/>
                <w:sz w:val="24"/>
                <w:szCs w:val="24"/>
              </w:rPr>
              <w:t xml:space="preserve"> СН7 90 см</w:t>
            </w:r>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мочеточниковый </w:t>
            </w:r>
            <w:proofErr w:type="spellStart"/>
            <w:r>
              <w:rPr>
                <w:rFonts w:ascii="Times New Roman" w:hAnsi="Times New Roman"/>
                <w:sz w:val="24"/>
                <w:szCs w:val="24"/>
              </w:rPr>
              <w:t>однопетлевой</w:t>
            </w:r>
            <w:proofErr w:type="spellEnd"/>
            <w:r>
              <w:rPr>
                <w:rFonts w:ascii="Times New Roman" w:hAnsi="Times New Roman"/>
                <w:sz w:val="24"/>
                <w:szCs w:val="24"/>
              </w:rPr>
              <w:t xml:space="preserve"> для наружного дренирования верхних отделов мочевыводящих путей, </w:t>
            </w:r>
            <w:r>
              <w:rPr>
                <w:rFonts w:ascii="Times New Roman" w:hAnsi="Times New Roman"/>
                <w:sz w:val="24"/>
                <w:szCs w:val="24"/>
              </w:rPr>
              <w:t xml:space="preserve">открытый/открытый, длина 90 см, </w:t>
            </w:r>
            <w:proofErr w:type="spellStart"/>
            <w:r>
              <w:rPr>
                <w:rFonts w:ascii="Times New Roman" w:hAnsi="Times New Roman"/>
                <w:sz w:val="24"/>
                <w:szCs w:val="24"/>
              </w:rPr>
              <w:t>Ch</w:t>
            </w:r>
            <w:proofErr w:type="spellEnd"/>
            <w:r>
              <w:rPr>
                <w:rFonts w:ascii="Times New Roman" w:hAnsi="Times New Roman"/>
                <w:sz w:val="24"/>
                <w:szCs w:val="24"/>
              </w:rPr>
              <w:t xml:space="preserve"> 7, градуировка на </w:t>
            </w:r>
            <w:proofErr w:type="spellStart"/>
            <w:r>
              <w:rPr>
                <w:rFonts w:ascii="Times New Roman" w:hAnsi="Times New Roman"/>
                <w:sz w:val="24"/>
                <w:szCs w:val="24"/>
              </w:rPr>
              <w:t>стенте</w:t>
            </w:r>
            <w:proofErr w:type="spellEnd"/>
            <w:r>
              <w:rPr>
                <w:rFonts w:ascii="Times New Roman" w:hAnsi="Times New Roman"/>
                <w:sz w:val="24"/>
                <w:szCs w:val="24"/>
              </w:rPr>
              <w:t xml:space="preserve"> по сантиметрам, отверстия на петле и прямой части стента, материал: термопластичный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полимер, имеющий двухслойную структуру - внутренний слой жесткий, для лучшего проведения по п</w:t>
            </w:r>
            <w:r>
              <w:rPr>
                <w:rFonts w:ascii="Times New Roman" w:hAnsi="Times New Roman"/>
                <w:sz w:val="24"/>
                <w:szCs w:val="24"/>
              </w:rPr>
              <w:t xml:space="preserve">роводнику, наружный слой мягкий, для комфорта пациента, длительность имплантации до 12 месяцев; отсоединяемый коннектор </w:t>
            </w:r>
            <w:proofErr w:type="spellStart"/>
            <w:r>
              <w:rPr>
                <w:rFonts w:ascii="Times New Roman" w:hAnsi="Times New Roman"/>
                <w:sz w:val="24"/>
                <w:szCs w:val="24"/>
              </w:rPr>
              <w:t>Луэра</w:t>
            </w:r>
            <w:proofErr w:type="spellEnd"/>
            <w:r>
              <w:rPr>
                <w:rFonts w:ascii="Times New Roman" w:hAnsi="Times New Roman"/>
                <w:sz w:val="24"/>
                <w:szCs w:val="24"/>
              </w:rPr>
              <w:t xml:space="preserve"> для мочеприемника; проводник </w:t>
            </w:r>
            <w:proofErr w:type="spellStart"/>
            <w:r>
              <w:rPr>
                <w:rFonts w:ascii="Times New Roman" w:hAnsi="Times New Roman"/>
                <w:sz w:val="24"/>
                <w:szCs w:val="24"/>
              </w:rPr>
              <w:t>Сельдингер</w:t>
            </w:r>
            <w:proofErr w:type="spellEnd"/>
            <w:r>
              <w:rPr>
                <w:rFonts w:ascii="Times New Roman" w:hAnsi="Times New Roman"/>
                <w:sz w:val="24"/>
                <w:szCs w:val="24"/>
              </w:rPr>
              <w:t xml:space="preserve"> с фиксированным сердечником, длина 150см, диаметр 0,035", материал сталь с тефлоновым покр</w:t>
            </w:r>
            <w:r>
              <w:rPr>
                <w:rFonts w:ascii="Times New Roman" w:hAnsi="Times New Roman"/>
                <w:sz w:val="24"/>
                <w:szCs w:val="24"/>
              </w:rPr>
              <w:t xml:space="preserve">ытием; закручивающийся коннектор, зажим для фиксации. Проводник и </w:t>
            </w:r>
            <w:proofErr w:type="spellStart"/>
            <w:r>
              <w:rPr>
                <w:rFonts w:ascii="Times New Roman" w:hAnsi="Times New Roman"/>
                <w:sz w:val="24"/>
                <w:szCs w:val="24"/>
              </w:rPr>
              <w:t>стент</w:t>
            </w:r>
            <w:proofErr w:type="spellEnd"/>
            <w:r>
              <w:rPr>
                <w:rFonts w:ascii="Times New Roman" w:hAnsi="Times New Roman"/>
                <w:sz w:val="24"/>
                <w:szCs w:val="24"/>
              </w:rPr>
              <w:t xml:space="preserve"> находятся в двух отдельных стерильных упаковках. В случае не использования проводника при установке, проводник сохраняет стерильность и может храниться. </w:t>
            </w:r>
            <w:proofErr w:type="spellStart"/>
            <w:r>
              <w:rPr>
                <w:rFonts w:ascii="Times New Roman" w:hAnsi="Times New Roman"/>
                <w:sz w:val="24"/>
                <w:szCs w:val="24"/>
              </w:rPr>
              <w:t>Стерильный.Одноразовый</w:t>
            </w:r>
            <w:proofErr w:type="spellEnd"/>
            <w:r>
              <w:rPr>
                <w:rFonts w:ascii="Times New Roman" w:hAnsi="Times New Roman"/>
                <w:sz w:val="24"/>
                <w:szCs w:val="24"/>
              </w:rPr>
              <w:t>.</w:t>
            </w:r>
            <w:r>
              <w:rPr>
                <w:rFonts w:ascii="Times New Roman" w:hAnsi="Times New Roman"/>
                <w:sz w:val="24"/>
                <w:szCs w:val="24"/>
              </w:rPr>
              <w:br/>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lastRenderedPageBreak/>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5</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lastRenderedPageBreak/>
              <w:t>11</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 xml:space="preserve">Струна-проводник для стента мочеточникового с подвижным сердечником тип </w:t>
            </w:r>
            <w:proofErr w:type="spellStart"/>
            <w:r>
              <w:rPr>
                <w:rFonts w:ascii="Times New Roman" w:hAnsi="Times New Roman"/>
                <w:sz w:val="24"/>
                <w:szCs w:val="24"/>
              </w:rPr>
              <w:t>Сельдингера</w:t>
            </w:r>
            <w:proofErr w:type="spellEnd"/>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проводник </w:t>
            </w:r>
            <w:proofErr w:type="spellStart"/>
            <w:r>
              <w:rPr>
                <w:rFonts w:ascii="Times New Roman" w:hAnsi="Times New Roman"/>
                <w:sz w:val="24"/>
                <w:szCs w:val="24"/>
              </w:rPr>
              <w:t>Сельдингера</w:t>
            </w:r>
            <w:proofErr w:type="spellEnd"/>
            <w:r>
              <w:rPr>
                <w:rFonts w:ascii="Times New Roman" w:hAnsi="Times New Roman"/>
                <w:sz w:val="24"/>
                <w:szCs w:val="24"/>
              </w:rPr>
              <w:t xml:space="preserve"> с тефлоновым покрытием, тип проводника - прямой наконечник, проводник с подвижным сердечником, длина проводника 150 см, диаметр </w:t>
            </w:r>
            <w:r>
              <w:rPr>
                <w:rFonts w:ascii="Times New Roman" w:hAnsi="Times New Roman"/>
                <w:sz w:val="24"/>
                <w:szCs w:val="24"/>
              </w:rPr>
              <w:t xml:space="preserve">0,035", жесткость - стандартная. </w:t>
            </w:r>
            <w:proofErr w:type="spellStart"/>
            <w:r>
              <w:rPr>
                <w:rFonts w:ascii="Times New Roman" w:hAnsi="Times New Roman"/>
                <w:sz w:val="24"/>
                <w:szCs w:val="24"/>
              </w:rPr>
              <w:t>Стерилльный</w:t>
            </w:r>
            <w:proofErr w:type="spellEnd"/>
            <w:r>
              <w:rPr>
                <w:rFonts w:ascii="Times New Roman" w:hAnsi="Times New Roman"/>
                <w:sz w:val="24"/>
                <w:szCs w:val="24"/>
              </w:rPr>
              <w:t>. Одноразовый.</w:t>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40</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t>12</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 xml:space="preserve">Струна-проводник для стента мочеточникового тип </w:t>
            </w:r>
            <w:proofErr w:type="spellStart"/>
            <w:r>
              <w:rPr>
                <w:rFonts w:ascii="Times New Roman" w:hAnsi="Times New Roman"/>
                <w:sz w:val="24"/>
                <w:szCs w:val="24"/>
              </w:rPr>
              <w:t>Шуллера</w:t>
            </w:r>
            <w:proofErr w:type="spellEnd"/>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Проводник-струна для установки катетеров. Изготовлен из нержавеющей стали, с тефлоновым покрытием, диаметром 0,035 дюйма. Длина</w:t>
            </w:r>
            <w:r>
              <w:rPr>
                <w:rFonts w:ascii="Times New Roman" w:hAnsi="Times New Roman"/>
                <w:sz w:val="24"/>
                <w:szCs w:val="24"/>
              </w:rPr>
              <w:t xml:space="preserve"> 100 см, с прямым наконечником и неподвижным сердечником, жесткой частью 30 см, гибкой частью 7 см. Компактная стерильная упаковка. Не содержит латекса. Для однократного применения.</w:t>
            </w:r>
            <w:r>
              <w:rPr>
                <w:rFonts w:ascii="Times New Roman" w:hAnsi="Times New Roman"/>
                <w:sz w:val="24"/>
                <w:szCs w:val="24"/>
              </w:rPr>
              <w:br/>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30</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t>13</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Струна-проводник ПТФЭ-</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с гидрофильным и гибким </w:t>
            </w:r>
            <w:r>
              <w:rPr>
                <w:rFonts w:ascii="Times New Roman" w:hAnsi="Times New Roman"/>
                <w:sz w:val="24"/>
                <w:szCs w:val="24"/>
              </w:rPr>
              <w:t>проксимальным концом 0,035"</w:t>
            </w:r>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 xml:space="preserve">Проводник </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для получения доступа к мочевыводящим путям и почкам для позиционирования </w:t>
            </w:r>
            <w:proofErr w:type="spellStart"/>
            <w:r>
              <w:rPr>
                <w:rFonts w:ascii="Times New Roman" w:hAnsi="Times New Roman"/>
                <w:sz w:val="24"/>
                <w:szCs w:val="24"/>
              </w:rPr>
              <w:t>эндоурологического</w:t>
            </w:r>
            <w:proofErr w:type="spellEnd"/>
            <w:r>
              <w:rPr>
                <w:rFonts w:ascii="Times New Roman" w:hAnsi="Times New Roman"/>
                <w:sz w:val="24"/>
                <w:szCs w:val="24"/>
              </w:rPr>
              <w:t xml:space="preserve"> инструментария. С целью предотвращения осложнений, в том числе перфораций, а так же обеспечения функциональности </w:t>
            </w:r>
            <w:r>
              <w:rPr>
                <w:rFonts w:ascii="Times New Roman" w:hAnsi="Times New Roman"/>
                <w:sz w:val="24"/>
                <w:szCs w:val="24"/>
              </w:rPr>
              <w:t>проводника, должны быть предусмотрены как минимум следующие  конструктивные особенности: сердечник проводника изготовлен из сплава никеля и титана (</w:t>
            </w:r>
            <w:proofErr w:type="spellStart"/>
            <w:r>
              <w:rPr>
                <w:rFonts w:ascii="Times New Roman" w:hAnsi="Times New Roman"/>
                <w:sz w:val="24"/>
                <w:szCs w:val="24"/>
              </w:rPr>
              <w:t>нитинол</w:t>
            </w:r>
            <w:proofErr w:type="spellEnd"/>
            <w:r>
              <w:rPr>
                <w:rFonts w:ascii="Times New Roman" w:hAnsi="Times New Roman"/>
                <w:sz w:val="24"/>
                <w:szCs w:val="24"/>
              </w:rPr>
              <w:t xml:space="preserve">) или материала с аналогичными свойствами для обеспечения стойкости к излому и улучшения управления; </w:t>
            </w:r>
            <w:r>
              <w:rPr>
                <w:rFonts w:ascii="Times New Roman" w:hAnsi="Times New Roman"/>
                <w:sz w:val="24"/>
                <w:szCs w:val="24"/>
              </w:rPr>
              <w:t xml:space="preserve">проводник имеет 3 см гибкий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дистальный кончик и 5 см гидрофильное покрытие; проксимальный кончик проводника гибкий для предотвращения повреждения канала эндоскопа; внешний кожух проводника выполнен из политетрафторэтилена или материала с анал</w:t>
            </w:r>
            <w:r>
              <w:rPr>
                <w:rFonts w:ascii="Times New Roman" w:hAnsi="Times New Roman"/>
                <w:sz w:val="24"/>
                <w:szCs w:val="24"/>
              </w:rPr>
              <w:t>огичными свойствами. Дистальный кончик проводника прямой. Диаметр проводника 0.035". Длина проводника не менее 145 см и не более 155 см. Стерильный. Одноразовый.</w:t>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20</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D2463B">
            <w:pPr>
              <w:jc w:val="center"/>
              <w:rPr>
                <w:rFonts w:ascii="Times New Roman" w:hAnsi="Times New Roman"/>
                <w:sz w:val="24"/>
                <w:szCs w:val="24"/>
              </w:rPr>
            </w:pPr>
            <w:r>
              <w:rPr>
                <w:rFonts w:ascii="Times New Roman" w:hAnsi="Times New Roman"/>
                <w:sz w:val="24"/>
                <w:szCs w:val="24"/>
              </w:rPr>
              <w:t>14</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 xml:space="preserve">Струна-проводник сверхжесткий с </w:t>
            </w:r>
            <w:r>
              <w:rPr>
                <w:rFonts w:ascii="Times New Roman" w:hAnsi="Times New Roman"/>
                <w:sz w:val="24"/>
                <w:szCs w:val="24"/>
              </w:rPr>
              <w:lastRenderedPageBreak/>
              <w:t>покрытием ПТФЭ 0,035"</w:t>
            </w:r>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lastRenderedPageBreak/>
              <w:t xml:space="preserve">Проводник стальной </w:t>
            </w:r>
            <w:r>
              <w:rPr>
                <w:rFonts w:ascii="Times New Roman" w:hAnsi="Times New Roman"/>
                <w:sz w:val="24"/>
                <w:szCs w:val="24"/>
              </w:rPr>
              <w:t xml:space="preserve">повышенной жесткости для получения доступа к </w:t>
            </w:r>
            <w:r>
              <w:rPr>
                <w:rFonts w:ascii="Times New Roman" w:hAnsi="Times New Roman"/>
                <w:sz w:val="24"/>
                <w:szCs w:val="24"/>
              </w:rPr>
              <w:lastRenderedPageBreak/>
              <w:t xml:space="preserve">мочевыводящим путям и почкам для позиционирования </w:t>
            </w:r>
            <w:proofErr w:type="spellStart"/>
            <w:r>
              <w:rPr>
                <w:rFonts w:ascii="Times New Roman" w:hAnsi="Times New Roman"/>
                <w:sz w:val="24"/>
                <w:szCs w:val="24"/>
              </w:rPr>
              <w:t>эндоурологического</w:t>
            </w:r>
            <w:proofErr w:type="spellEnd"/>
            <w:r>
              <w:rPr>
                <w:rFonts w:ascii="Times New Roman" w:hAnsi="Times New Roman"/>
                <w:sz w:val="24"/>
                <w:szCs w:val="24"/>
              </w:rPr>
              <w:t xml:space="preserve"> инструментария. С целью предотвращения осложнений, в том числе перфораций, а так же обеспечения функциональности проводника, должны быть преду</w:t>
            </w:r>
            <w:r>
              <w:rPr>
                <w:rFonts w:ascii="Times New Roman" w:hAnsi="Times New Roman"/>
                <w:sz w:val="24"/>
                <w:szCs w:val="24"/>
              </w:rPr>
              <w:t xml:space="preserve">смотрены как минимум </w:t>
            </w:r>
            <w:proofErr w:type="gramStart"/>
            <w:r>
              <w:rPr>
                <w:rFonts w:ascii="Times New Roman" w:hAnsi="Times New Roman"/>
                <w:sz w:val="24"/>
                <w:szCs w:val="24"/>
              </w:rPr>
              <w:t>следующие  конструктивные</w:t>
            </w:r>
            <w:proofErr w:type="gramEnd"/>
            <w:r>
              <w:rPr>
                <w:rFonts w:ascii="Times New Roman" w:hAnsi="Times New Roman"/>
                <w:sz w:val="24"/>
                <w:szCs w:val="24"/>
              </w:rPr>
              <w:t xml:space="preserve"> особенности: сердечник проводника изготовлен из стали или материала с аналогичными свойствами для обеспечения </w:t>
            </w:r>
            <w:proofErr w:type="spellStart"/>
            <w:r>
              <w:rPr>
                <w:rFonts w:ascii="Times New Roman" w:hAnsi="Times New Roman"/>
                <w:sz w:val="24"/>
                <w:szCs w:val="24"/>
              </w:rPr>
              <w:t>проталкиваемости</w:t>
            </w:r>
            <w:proofErr w:type="spellEnd"/>
            <w:r>
              <w:rPr>
                <w:rFonts w:ascii="Times New Roman" w:hAnsi="Times New Roman"/>
                <w:sz w:val="24"/>
                <w:szCs w:val="24"/>
              </w:rPr>
              <w:t xml:space="preserve"> и повышенной </w:t>
            </w:r>
            <w:proofErr w:type="spellStart"/>
            <w:r>
              <w:rPr>
                <w:rFonts w:ascii="Times New Roman" w:hAnsi="Times New Roman"/>
                <w:sz w:val="24"/>
                <w:szCs w:val="24"/>
              </w:rPr>
              <w:t>ренгенконтрастности</w:t>
            </w:r>
            <w:proofErr w:type="spellEnd"/>
            <w:r>
              <w:rPr>
                <w:rFonts w:ascii="Times New Roman" w:hAnsi="Times New Roman"/>
                <w:sz w:val="24"/>
                <w:szCs w:val="24"/>
              </w:rPr>
              <w:t xml:space="preserve">; проводник имеет 3,5 см гибкий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дист</w:t>
            </w:r>
            <w:r>
              <w:rPr>
                <w:rFonts w:ascii="Times New Roman" w:hAnsi="Times New Roman"/>
                <w:sz w:val="24"/>
                <w:szCs w:val="24"/>
              </w:rPr>
              <w:t>альный кончик; внешний кожух проводника выполнен из политетрафторэтилена или материала с аналогичными свойствами. Дистальный кончик проводника прямой. Диаметр проводника 0.035". Длина проводника не менее 142,5 см и не более 147,5 см. Стерильный. Одноразовы</w:t>
            </w:r>
            <w:r>
              <w:rPr>
                <w:rFonts w:ascii="Times New Roman" w:hAnsi="Times New Roman"/>
                <w:sz w:val="24"/>
                <w:szCs w:val="24"/>
              </w:rPr>
              <w:t>й.</w:t>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lastRenderedPageBreak/>
              <w:t>шт.</w:t>
            </w:r>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50</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tcBorders>
              <w:top w:val="single" w:sz="5" w:space="0" w:color="auto"/>
              <w:left w:val="single" w:sz="5" w:space="0" w:color="auto"/>
              <w:bottom w:val="single" w:sz="5" w:space="0" w:color="auto"/>
              <w:right w:val="single" w:sz="5" w:space="0" w:color="auto"/>
            </w:tcBorders>
            <w:shd w:val="clear" w:color="FFFFFF" w:fill="auto"/>
          </w:tcPr>
          <w:p w:rsidR="00AD7077" w:rsidRDefault="00E6121B">
            <w:pPr>
              <w:jc w:val="center"/>
              <w:rPr>
                <w:rFonts w:ascii="Times New Roman" w:hAnsi="Times New Roman"/>
                <w:sz w:val="24"/>
                <w:szCs w:val="24"/>
              </w:rPr>
            </w:pPr>
            <w:r>
              <w:rPr>
                <w:rFonts w:ascii="Times New Roman" w:hAnsi="Times New Roman"/>
                <w:sz w:val="24"/>
                <w:szCs w:val="24"/>
              </w:rPr>
              <w:lastRenderedPageBreak/>
              <w:t>15</w:t>
            </w:r>
          </w:p>
        </w:tc>
        <w:tc>
          <w:tcPr>
            <w:tcW w:w="2154"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 xml:space="preserve">Оболочка мочеточниковая для дилатации и поддержания рабочего канала для </w:t>
            </w:r>
            <w:r>
              <w:rPr>
                <w:rFonts w:ascii="Times New Roman" w:hAnsi="Times New Roman"/>
                <w:sz w:val="24"/>
                <w:szCs w:val="24"/>
              </w:rPr>
              <w:t>эндоскопических манипуляций</w:t>
            </w:r>
          </w:p>
        </w:tc>
        <w:tc>
          <w:tcPr>
            <w:tcW w:w="3805"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Устройстово</w:t>
            </w:r>
            <w:proofErr w:type="spellEnd"/>
            <w:r>
              <w:rPr>
                <w:rFonts w:ascii="Times New Roman" w:hAnsi="Times New Roman"/>
                <w:sz w:val="24"/>
                <w:szCs w:val="24"/>
              </w:rPr>
              <w:t xml:space="preserve"> для доступа в мочеточник. Мочеточниковый кожух. Диаметр 10/12 </w:t>
            </w:r>
            <w:proofErr w:type="spellStart"/>
            <w:r>
              <w:rPr>
                <w:rFonts w:ascii="Times New Roman" w:hAnsi="Times New Roman"/>
                <w:sz w:val="24"/>
                <w:szCs w:val="24"/>
              </w:rPr>
              <w:t>Фр</w:t>
            </w:r>
            <w:proofErr w:type="spellEnd"/>
            <w:r>
              <w:rPr>
                <w:rFonts w:ascii="Times New Roman" w:hAnsi="Times New Roman"/>
                <w:sz w:val="24"/>
                <w:szCs w:val="24"/>
              </w:rPr>
              <w:t>, длина 38см. 5шт/</w:t>
            </w:r>
            <w:proofErr w:type="spellStart"/>
            <w:r>
              <w:rPr>
                <w:rFonts w:ascii="Times New Roman" w:hAnsi="Times New Roman"/>
                <w:sz w:val="24"/>
                <w:szCs w:val="24"/>
              </w:rPr>
              <w:t>уп</w:t>
            </w:r>
            <w:proofErr w:type="spellEnd"/>
            <w:r>
              <w:rPr>
                <w:rFonts w:ascii="Times New Roman" w:hAnsi="Times New Roman"/>
                <w:sz w:val="24"/>
                <w:szCs w:val="24"/>
              </w:rPr>
              <w:t>.</w:t>
            </w:r>
          </w:p>
        </w:tc>
        <w:tc>
          <w:tcPr>
            <w:tcW w:w="42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541" w:type="dxa"/>
            <w:tcBorders>
              <w:top w:val="single" w:sz="5" w:space="0" w:color="auto"/>
              <w:bottom w:val="single" w:sz="5" w:space="0" w:color="auto"/>
              <w:right w:val="single" w:sz="5" w:space="0" w:color="auto"/>
            </w:tcBorders>
            <w:shd w:val="clear" w:color="FFFFFF" w:fill="auto"/>
          </w:tcPr>
          <w:p w:rsidR="00AD7077" w:rsidRDefault="003B1B3B">
            <w:pPr>
              <w:jc w:val="center"/>
              <w:rPr>
                <w:rFonts w:ascii="Times New Roman" w:hAnsi="Times New Roman"/>
                <w:sz w:val="24"/>
                <w:szCs w:val="24"/>
              </w:rPr>
            </w:pPr>
            <w:r>
              <w:rPr>
                <w:rFonts w:ascii="Times New Roman" w:hAnsi="Times New Roman"/>
                <w:sz w:val="24"/>
                <w:szCs w:val="24"/>
              </w:rPr>
              <w:t>1</w:t>
            </w:r>
          </w:p>
        </w:tc>
        <w:tc>
          <w:tcPr>
            <w:tcW w:w="786"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515" w:type="dxa"/>
            <w:tcBorders>
              <w:top w:val="single" w:sz="5" w:space="0" w:color="auto"/>
              <w:bottom w:val="single" w:sz="5" w:space="0" w:color="auto"/>
              <w:right w:val="single" w:sz="5" w:space="0" w:color="auto"/>
            </w:tcBorders>
            <w:shd w:val="clear" w:color="FFFFFF" w:fill="auto"/>
          </w:tcPr>
          <w:p w:rsidR="00AD7077" w:rsidRDefault="00AD7077">
            <w:pPr>
              <w:jc w:val="center"/>
              <w:rPr>
                <w:rFonts w:ascii="Times New Roman" w:hAnsi="Times New Roman"/>
                <w:sz w:val="24"/>
                <w:szCs w:val="24"/>
              </w:rPr>
            </w:pPr>
          </w:p>
        </w:tc>
        <w:tc>
          <w:tcPr>
            <w:tcW w:w="1233" w:type="dxa"/>
            <w:tcBorders>
              <w:top w:val="single" w:sz="5" w:space="0" w:color="auto"/>
              <w:left w:val="single" w:sz="5" w:space="0" w:color="auto"/>
              <w:bottom w:val="single" w:sz="5" w:space="0" w:color="auto"/>
              <w:right w:val="single" w:sz="5" w:space="0" w:color="auto"/>
            </w:tcBorders>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375"/>
        </w:trPr>
        <w:tc>
          <w:tcPr>
            <w:tcW w:w="318" w:type="dxa"/>
            <w:shd w:val="clear" w:color="FFFFFF" w:fill="auto"/>
            <w:vAlign w:val="bottom"/>
          </w:tcPr>
          <w:p w:rsidR="00AD7077" w:rsidRDefault="00AD7077">
            <w:pPr>
              <w:rPr>
                <w:szCs w:val="16"/>
              </w:rPr>
            </w:pPr>
          </w:p>
        </w:tc>
        <w:tc>
          <w:tcPr>
            <w:tcW w:w="2154" w:type="dxa"/>
            <w:shd w:val="clear" w:color="FFFFFF" w:fill="auto"/>
            <w:vAlign w:val="bottom"/>
          </w:tcPr>
          <w:p w:rsidR="00AD7077" w:rsidRDefault="00AD7077">
            <w:pPr>
              <w:rPr>
                <w:szCs w:val="16"/>
              </w:rPr>
            </w:pPr>
          </w:p>
        </w:tc>
        <w:tc>
          <w:tcPr>
            <w:tcW w:w="3805" w:type="dxa"/>
            <w:shd w:val="clear" w:color="FFFFFF" w:fill="auto"/>
            <w:vAlign w:val="bottom"/>
          </w:tcPr>
          <w:p w:rsidR="00AD7077" w:rsidRDefault="00AD7077">
            <w:pPr>
              <w:rPr>
                <w:szCs w:val="16"/>
              </w:rPr>
            </w:pPr>
          </w:p>
        </w:tc>
        <w:tc>
          <w:tcPr>
            <w:tcW w:w="421" w:type="dxa"/>
            <w:shd w:val="clear" w:color="FFFFFF" w:fill="auto"/>
            <w:vAlign w:val="bottom"/>
          </w:tcPr>
          <w:p w:rsidR="00AD7077" w:rsidRDefault="00AD7077">
            <w:pPr>
              <w:rPr>
                <w:szCs w:val="16"/>
              </w:rPr>
            </w:pPr>
          </w:p>
        </w:tc>
        <w:tc>
          <w:tcPr>
            <w:tcW w:w="541" w:type="dxa"/>
            <w:shd w:val="clear" w:color="FFFFFF" w:fill="auto"/>
            <w:vAlign w:val="bottom"/>
          </w:tcPr>
          <w:p w:rsidR="00AD7077" w:rsidRDefault="00AD7077">
            <w:pPr>
              <w:rPr>
                <w:szCs w:val="16"/>
              </w:rPr>
            </w:pPr>
          </w:p>
        </w:tc>
        <w:tc>
          <w:tcPr>
            <w:tcW w:w="786" w:type="dxa"/>
            <w:shd w:val="clear" w:color="FFFFFF" w:fill="auto"/>
            <w:vAlign w:val="bottom"/>
          </w:tcPr>
          <w:p w:rsidR="00AD7077" w:rsidRDefault="00AD7077">
            <w:pPr>
              <w:rPr>
                <w:szCs w:val="16"/>
              </w:rPr>
            </w:pPr>
          </w:p>
        </w:tc>
        <w:tc>
          <w:tcPr>
            <w:tcW w:w="1515" w:type="dxa"/>
            <w:shd w:val="clear" w:color="FFFFFF" w:fill="auto"/>
            <w:vAlign w:val="bottom"/>
          </w:tcPr>
          <w:p w:rsidR="00AD7077" w:rsidRDefault="00AD7077">
            <w:pPr>
              <w:rPr>
                <w:szCs w:val="16"/>
              </w:rPr>
            </w:pPr>
          </w:p>
        </w:tc>
        <w:tc>
          <w:tcPr>
            <w:tcW w:w="1233" w:type="dxa"/>
            <w:shd w:val="clear" w:color="FFFFFF" w:fill="auto"/>
            <w:vAlign w:val="bottom"/>
          </w:tcPr>
          <w:p w:rsidR="00AD7077" w:rsidRDefault="00AD7077">
            <w:pPr>
              <w:rPr>
                <w:szCs w:val="16"/>
              </w:rPr>
            </w:pPr>
          </w:p>
        </w:tc>
      </w:tr>
      <w:tr w:rsidR="00AD7077" w:rsidTr="0028759E">
        <w:tblPrEx>
          <w:tblCellMar>
            <w:top w:w="0" w:type="dxa"/>
            <w:left w:w="0" w:type="dxa"/>
            <w:bottom w:w="0" w:type="dxa"/>
            <w:right w:w="0" w:type="dxa"/>
          </w:tblCellMar>
        </w:tblPrEx>
        <w:trPr>
          <w:trHeight w:val="60"/>
        </w:trPr>
        <w:tc>
          <w:tcPr>
            <w:tcW w:w="10773" w:type="dxa"/>
            <w:gridSpan w:val="8"/>
            <w:shd w:val="clear" w:color="FFFFFF" w:fill="auto"/>
            <w:vAlign w:val="bottom"/>
          </w:tcPr>
          <w:p w:rsidR="00AD7077" w:rsidRDefault="003B1B3B" w:rsidP="00E6121B">
            <w:pPr>
              <w:rPr>
                <w:rFonts w:ascii="Times New Roman" w:hAnsi="Times New Roman"/>
                <w:sz w:val="28"/>
                <w:szCs w:val="28"/>
              </w:rPr>
            </w:pPr>
            <w:r>
              <w:rPr>
                <w:rFonts w:ascii="Times New Roman" w:hAnsi="Times New Roman"/>
                <w:sz w:val="28"/>
                <w:szCs w:val="28"/>
              </w:rPr>
              <w:t xml:space="preserve">Срок поставки: не более </w:t>
            </w:r>
            <w:r w:rsidR="00E6121B">
              <w:rPr>
                <w:rFonts w:ascii="Times New Roman" w:hAnsi="Times New Roman"/>
                <w:sz w:val="28"/>
                <w:szCs w:val="28"/>
              </w:rPr>
              <w:t>5</w:t>
            </w:r>
            <w:r>
              <w:rPr>
                <w:rFonts w:ascii="Times New Roman" w:hAnsi="Times New Roman"/>
                <w:sz w:val="28"/>
                <w:szCs w:val="28"/>
              </w:rPr>
              <w:t xml:space="preserve"> календарных дней с момента заключения </w:t>
            </w:r>
            <w:r>
              <w:rPr>
                <w:rFonts w:ascii="Times New Roman" w:hAnsi="Times New Roman"/>
                <w:sz w:val="28"/>
                <w:szCs w:val="28"/>
              </w:rPr>
              <w:t>контракта.</w:t>
            </w:r>
          </w:p>
        </w:tc>
      </w:tr>
      <w:tr w:rsidR="00AD7077" w:rsidTr="00E6121B">
        <w:tblPrEx>
          <w:tblCellMar>
            <w:top w:w="0" w:type="dxa"/>
            <w:left w:w="0" w:type="dxa"/>
            <w:bottom w:w="0" w:type="dxa"/>
            <w:right w:w="0" w:type="dxa"/>
          </w:tblCellMar>
        </w:tblPrEx>
        <w:trPr>
          <w:trHeight w:val="120"/>
        </w:trPr>
        <w:tc>
          <w:tcPr>
            <w:tcW w:w="318" w:type="dxa"/>
            <w:shd w:val="clear" w:color="FFFFFF" w:fill="auto"/>
            <w:vAlign w:val="bottom"/>
          </w:tcPr>
          <w:p w:rsidR="00AD7077" w:rsidRDefault="00AD7077">
            <w:pPr>
              <w:rPr>
                <w:szCs w:val="16"/>
              </w:rPr>
            </w:pPr>
          </w:p>
        </w:tc>
        <w:tc>
          <w:tcPr>
            <w:tcW w:w="2154" w:type="dxa"/>
            <w:shd w:val="clear" w:color="FFFFFF" w:fill="auto"/>
            <w:vAlign w:val="bottom"/>
          </w:tcPr>
          <w:p w:rsidR="00AD7077" w:rsidRDefault="00AD7077">
            <w:pPr>
              <w:rPr>
                <w:szCs w:val="16"/>
              </w:rPr>
            </w:pPr>
          </w:p>
        </w:tc>
        <w:tc>
          <w:tcPr>
            <w:tcW w:w="3805" w:type="dxa"/>
            <w:shd w:val="clear" w:color="FFFFFF" w:fill="auto"/>
            <w:vAlign w:val="bottom"/>
          </w:tcPr>
          <w:p w:rsidR="00AD7077" w:rsidRDefault="00AD7077">
            <w:pPr>
              <w:rPr>
                <w:szCs w:val="16"/>
              </w:rPr>
            </w:pPr>
          </w:p>
        </w:tc>
        <w:tc>
          <w:tcPr>
            <w:tcW w:w="421" w:type="dxa"/>
            <w:shd w:val="clear" w:color="FFFFFF" w:fill="auto"/>
            <w:vAlign w:val="bottom"/>
          </w:tcPr>
          <w:p w:rsidR="00AD7077" w:rsidRDefault="00AD7077">
            <w:pPr>
              <w:rPr>
                <w:szCs w:val="16"/>
              </w:rPr>
            </w:pPr>
          </w:p>
        </w:tc>
        <w:tc>
          <w:tcPr>
            <w:tcW w:w="541" w:type="dxa"/>
            <w:shd w:val="clear" w:color="FFFFFF" w:fill="auto"/>
            <w:vAlign w:val="bottom"/>
          </w:tcPr>
          <w:p w:rsidR="00AD7077" w:rsidRDefault="00AD7077">
            <w:pPr>
              <w:rPr>
                <w:szCs w:val="16"/>
              </w:rPr>
            </w:pPr>
          </w:p>
        </w:tc>
        <w:tc>
          <w:tcPr>
            <w:tcW w:w="786" w:type="dxa"/>
            <w:shd w:val="clear" w:color="FFFFFF" w:fill="auto"/>
            <w:vAlign w:val="bottom"/>
          </w:tcPr>
          <w:p w:rsidR="00AD7077" w:rsidRDefault="00AD7077">
            <w:pPr>
              <w:rPr>
                <w:szCs w:val="16"/>
              </w:rPr>
            </w:pPr>
          </w:p>
        </w:tc>
        <w:tc>
          <w:tcPr>
            <w:tcW w:w="1515" w:type="dxa"/>
            <w:shd w:val="clear" w:color="FFFFFF" w:fill="auto"/>
            <w:vAlign w:val="bottom"/>
          </w:tcPr>
          <w:p w:rsidR="00AD7077" w:rsidRDefault="00AD7077">
            <w:pPr>
              <w:rPr>
                <w:szCs w:val="16"/>
              </w:rPr>
            </w:pPr>
          </w:p>
        </w:tc>
        <w:tc>
          <w:tcPr>
            <w:tcW w:w="1233" w:type="dxa"/>
            <w:shd w:val="clear" w:color="FFFFFF" w:fill="auto"/>
            <w:vAlign w:val="bottom"/>
          </w:tcPr>
          <w:p w:rsidR="00AD7077" w:rsidRDefault="00AD7077">
            <w:pPr>
              <w:rPr>
                <w:szCs w:val="16"/>
              </w:rPr>
            </w:pPr>
          </w:p>
        </w:tc>
      </w:tr>
      <w:tr w:rsidR="00AD7077" w:rsidTr="0028759E">
        <w:tblPrEx>
          <w:tblCellMar>
            <w:top w:w="0" w:type="dxa"/>
            <w:left w:w="0" w:type="dxa"/>
            <w:bottom w:w="0" w:type="dxa"/>
            <w:right w:w="0" w:type="dxa"/>
          </w:tblCellMar>
        </w:tblPrEx>
        <w:trPr>
          <w:trHeight w:val="60"/>
        </w:trPr>
        <w:tc>
          <w:tcPr>
            <w:tcW w:w="10773" w:type="dxa"/>
            <w:gridSpan w:val="8"/>
            <w:shd w:val="clear" w:color="FFFFFF" w:fill="auto"/>
            <w:vAlign w:val="bottom"/>
          </w:tcPr>
          <w:p w:rsidR="00AD7077" w:rsidRDefault="003B1B3B">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3.</w:t>
            </w:r>
          </w:p>
        </w:tc>
      </w:tr>
      <w:tr w:rsidR="00AD7077" w:rsidTr="00E6121B">
        <w:tblPrEx>
          <w:tblCellMar>
            <w:top w:w="0" w:type="dxa"/>
            <w:left w:w="0" w:type="dxa"/>
            <w:bottom w:w="0" w:type="dxa"/>
            <w:right w:w="0" w:type="dxa"/>
          </w:tblCellMar>
        </w:tblPrEx>
        <w:trPr>
          <w:trHeight w:val="120"/>
        </w:trPr>
        <w:tc>
          <w:tcPr>
            <w:tcW w:w="318" w:type="dxa"/>
            <w:shd w:val="clear" w:color="FFFFFF" w:fill="auto"/>
            <w:vAlign w:val="bottom"/>
          </w:tcPr>
          <w:p w:rsidR="00AD7077" w:rsidRDefault="00AD7077">
            <w:pPr>
              <w:rPr>
                <w:rFonts w:ascii="Times New Roman" w:hAnsi="Times New Roman"/>
                <w:sz w:val="28"/>
                <w:szCs w:val="28"/>
              </w:rPr>
            </w:pPr>
          </w:p>
        </w:tc>
        <w:tc>
          <w:tcPr>
            <w:tcW w:w="2154" w:type="dxa"/>
            <w:shd w:val="clear" w:color="FFFFFF" w:fill="auto"/>
            <w:vAlign w:val="bottom"/>
          </w:tcPr>
          <w:p w:rsidR="00AD7077" w:rsidRDefault="00AD7077">
            <w:pPr>
              <w:rPr>
                <w:rFonts w:ascii="Times New Roman" w:hAnsi="Times New Roman"/>
                <w:sz w:val="28"/>
                <w:szCs w:val="28"/>
              </w:rPr>
            </w:pPr>
          </w:p>
        </w:tc>
        <w:tc>
          <w:tcPr>
            <w:tcW w:w="3805" w:type="dxa"/>
            <w:shd w:val="clear" w:color="FFFFFF" w:fill="auto"/>
            <w:vAlign w:val="bottom"/>
          </w:tcPr>
          <w:p w:rsidR="00AD7077" w:rsidRDefault="00AD7077">
            <w:pPr>
              <w:rPr>
                <w:rFonts w:ascii="Times New Roman" w:hAnsi="Times New Roman"/>
                <w:sz w:val="28"/>
                <w:szCs w:val="28"/>
              </w:rPr>
            </w:pPr>
          </w:p>
        </w:tc>
        <w:tc>
          <w:tcPr>
            <w:tcW w:w="421" w:type="dxa"/>
            <w:shd w:val="clear" w:color="FFFFFF" w:fill="auto"/>
            <w:vAlign w:val="bottom"/>
          </w:tcPr>
          <w:p w:rsidR="00AD7077" w:rsidRDefault="00AD7077">
            <w:pPr>
              <w:rPr>
                <w:rFonts w:ascii="Times New Roman" w:hAnsi="Times New Roman"/>
                <w:sz w:val="28"/>
                <w:szCs w:val="28"/>
              </w:rPr>
            </w:pPr>
          </w:p>
        </w:tc>
        <w:tc>
          <w:tcPr>
            <w:tcW w:w="541" w:type="dxa"/>
            <w:shd w:val="clear" w:color="FFFFFF" w:fill="auto"/>
            <w:vAlign w:val="bottom"/>
          </w:tcPr>
          <w:p w:rsidR="00AD7077" w:rsidRDefault="00AD7077">
            <w:pPr>
              <w:rPr>
                <w:rFonts w:ascii="Times New Roman" w:hAnsi="Times New Roman"/>
                <w:sz w:val="28"/>
                <w:szCs w:val="28"/>
              </w:rPr>
            </w:pPr>
          </w:p>
        </w:tc>
        <w:tc>
          <w:tcPr>
            <w:tcW w:w="786" w:type="dxa"/>
            <w:shd w:val="clear" w:color="FFFFFF" w:fill="auto"/>
            <w:vAlign w:val="bottom"/>
          </w:tcPr>
          <w:p w:rsidR="00AD7077" w:rsidRDefault="00AD7077">
            <w:pPr>
              <w:rPr>
                <w:rFonts w:ascii="Times New Roman" w:hAnsi="Times New Roman"/>
                <w:sz w:val="28"/>
                <w:szCs w:val="28"/>
              </w:rPr>
            </w:pPr>
          </w:p>
        </w:tc>
        <w:tc>
          <w:tcPr>
            <w:tcW w:w="1515" w:type="dxa"/>
            <w:shd w:val="clear" w:color="FFFFFF" w:fill="auto"/>
            <w:vAlign w:val="bottom"/>
          </w:tcPr>
          <w:p w:rsidR="00AD7077" w:rsidRDefault="00AD7077">
            <w:pPr>
              <w:rPr>
                <w:rFonts w:ascii="Times New Roman" w:hAnsi="Times New Roman"/>
                <w:sz w:val="28"/>
                <w:szCs w:val="28"/>
              </w:rPr>
            </w:pPr>
          </w:p>
        </w:tc>
        <w:tc>
          <w:tcPr>
            <w:tcW w:w="1233" w:type="dxa"/>
            <w:shd w:val="clear" w:color="FFFFFF" w:fill="auto"/>
            <w:vAlign w:val="bottom"/>
          </w:tcPr>
          <w:p w:rsidR="00AD7077" w:rsidRDefault="00AD7077">
            <w:pPr>
              <w:rPr>
                <w:szCs w:val="16"/>
              </w:rPr>
            </w:pPr>
          </w:p>
        </w:tc>
      </w:tr>
      <w:tr w:rsidR="00AD7077" w:rsidTr="0028759E">
        <w:tblPrEx>
          <w:tblCellMar>
            <w:top w:w="0" w:type="dxa"/>
            <w:left w:w="0" w:type="dxa"/>
            <w:bottom w:w="0" w:type="dxa"/>
            <w:right w:w="0" w:type="dxa"/>
          </w:tblCellMar>
        </w:tblPrEx>
        <w:trPr>
          <w:trHeight w:val="60"/>
        </w:trPr>
        <w:tc>
          <w:tcPr>
            <w:tcW w:w="10773" w:type="dxa"/>
            <w:gridSpan w:val="8"/>
            <w:shd w:val="clear" w:color="FFFFFF" w:fill="auto"/>
            <w:vAlign w:val="bottom"/>
          </w:tcPr>
          <w:p w:rsidR="00AD7077" w:rsidRDefault="003B1B3B">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AD7077" w:rsidTr="00E6121B">
        <w:tblPrEx>
          <w:tblCellMar>
            <w:top w:w="0" w:type="dxa"/>
            <w:left w:w="0" w:type="dxa"/>
            <w:bottom w:w="0" w:type="dxa"/>
            <w:right w:w="0" w:type="dxa"/>
          </w:tblCellMar>
        </w:tblPrEx>
        <w:trPr>
          <w:trHeight w:val="165"/>
        </w:trPr>
        <w:tc>
          <w:tcPr>
            <w:tcW w:w="318" w:type="dxa"/>
            <w:shd w:val="clear" w:color="FFFFFF" w:fill="auto"/>
            <w:vAlign w:val="bottom"/>
          </w:tcPr>
          <w:p w:rsidR="00AD7077" w:rsidRDefault="00AD7077">
            <w:pPr>
              <w:rPr>
                <w:szCs w:val="16"/>
              </w:rPr>
            </w:pPr>
          </w:p>
        </w:tc>
        <w:tc>
          <w:tcPr>
            <w:tcW w:w="2154" w:type="dxa"/>
            <w:shd w:val="clear" w:color="FFFFFF" w:fill="auto"/>
            <w:vAlign w:val="bottom"/>
          </w:tcPr>
          <w:p w:rsidR="00AD7077" w:rsidRDefault="00AD7077">
            <w:pPr>
              <w:rPr>
                <w:szCs w:val="16"/>
              </w:rPr>
            </w:pPr>
          </w:p>
        </w:tc>
        <w:tc>
          <w:tcPr>
            <w:tcW w:w="3805" w:type="dxa"/>
            <w:shd w:val="clear" w:color="FFFFFF" w:fill="auto"/>
            <w:vAlign w:val="bottom"/>
          </w:tcPr>
          <w:p w:rsidR="00AD7077" w:rsidRDefault="00AD7077">
            <w:pPr>
              <w:rPr>
                <w:szCs w:val="16"/>
              </w:rPr>
            </w:pPr>
          </w:p>
        </w:tc>
        <w:tc>
          <w:tcPr>
            <w:tcW w:w="421" w:type="dxa"/>
            <w:shd w:val="clear" w:color="FFFFFF" w:fill="auto"/>
            <w:vAlign w:val="bottom"/>
          </w:tcPr>
          <w:p w:rsidR="00AD7077" w:rsidRDefault="00AD7077">
            <w:pPr>
              <w:rPr>
                <w:szCs w:val="16"/>
              </w:rPr>
            </w:pPr>
          </w:p>
        </w:tc>
        <w:tc>
          <w:tcPr>
            <w:tcW w:w="541" w:type="dxa"/>
            <w:shd w:val="clear" w:color="FFFFFF" w:fill="auto"/>
            <w:vAlign w:val="bottom"/>
          </w:tcPr>
          <w:p w:rsidR="00AD7077" w:rsidRDefault="00AD7077">
            <w:pPr>
              <w:rPr>
                <w:szCs w:val="16"/>
              </w:rPr>
            </w:pPr>
          </w:p>
        </w:tc>
        <w:tc>
          <w:tcPr>
            <w:tcW w:w="786" w:type="dxa"/>
            <w:shd w:val="clear" w:color="FFFFFF" w:fill="auto"/>
            <w:vAlign w:val="bottom"/>
          </w:tcPr>
          <w:p w:rsidR="00AD7077" w:rsidRDefault="00AD7077">
            <w:pPr>
              <w:rPr>
                <w:szCs w:val="16"/>
              </w:rPr>
            </w:pPr>
          </w:p>
        </w:tc>
        <w:tc>
          <w:tcPr>
            <w:tcW w:w="1515" w:type="dxa"/>
            <w:shd w:val="clear" w:color="FFFFFF" w:fill="auto"/>
            <w:vAlign w:val="bottom"/>
          </w:tcPr>
          <w:p w:rsidR="00AD7077" w:rsidRDefault="00AD7077">
            <w:pPr>
              <w:rPr>
                <w:szCs w:val="16"/>
              </w:rPr>
            </w:pPr>
          </w:p>
        </w:tc>
        <w:tc>
          <w:tcPr>
            <w:tcW w:w="1233" w:type="dxa"/>
            <w:shd w:val="clear" w:color="FFFFFF" w:fill="auto"/>
            <w:vAlign w:val="bottom"/>
          </w:tcPr>
          <w:p w:rsidR="00AD7077" w:rsidRDefault="00AD7077">
            <w:pPr>
              <w:rPr>
                <w:szCs w:val="16"/>
              </w:rPr>
            </w:pPr>
          </w:p>
        </w:tc>
      </w:tr>
      <w:tr w:rsidR="00AD7077" w:rsidTr="0028759E">
        <w:tblPrEx>
          <w:tblCellMar>
            <w:top w:w="0" w:type="dxa"/>
            <w:left w:w="0" w:type="dxa"/>
            <w:bottom w:w="0" w:type="dxa"/>
            <w:right w:w="0" w:type="dxa"/>
          </w:tblCellMar>
        </w:tblPrEx>
        <w:trPr>
          <w:trHeight w:val="60"/>
        </w:trPr>
        <w:tc>
          <w:tcPr>
            <w:tcW w:w="10773" w:type="dxa"/>
            <w:gridSpan w:val="8"/>
            <w:shd w:val="clear" w:color="FFFFFF" w:fill="auto"/>
            <w:vAlign w:val="bottom"/>
          </w:tcPr>
          <w:p w:rsidR="00AD7077" w:rsidRDefault="003B1B3B" w:rsidP="00E6121B">
            <w:pPr>
              <w:rPr>
                <w:rFonts w:ascii="Times New Roman" w:hAnsi="Times New Roman"/>
                <w:sz w:val="28"/>
                <w:szCs w:val="28"/>
              </w:rPr>
            </w:pPr>
            <w:r>
              <w:rPr>
                <w:rFonts w:ascii="Times New Roman" w:hAnsi="Times New Roman"/>
                <w:sz w:val="28"/>
                <w:szCs w:val="28"/>
              </w:rPr>
              <w:t xml:space="preserve">Предложения принимаются в срок до </w:t>
            </w:r>
            <w:r w:rsidR="00E6121B">
              <w:rPr>
                <w:rFonts w:ascii="Times New Roman" w:hAnsi="Times New Roman"/>
                <w:sz w:val="28"/>
                <w:szCs w:val="28"/>
              </w:rPr>
              <w:t>22.02.2020</w:t>
            </w:r>
            <w:r>
              <w:rPr>
                <w:rFonts w:ascii="Times New Roman" w:hAnsi="Times New Roman"/>
                <w:sz w:val="28"/>
                <w:szCs w:val="28"/>
              </w:rPr>
              <w:t xml:space="preserve"> 17:00:00 по местному времени.</w:t>
            </w:r>
          </w:p>
        </w:tc>
      </w:tr>
      <w:tr w:rsidR="00AD7077" w:rsidTr="00E6121B">
        <w:tblPrEx>
          <w:tblCellMar>
            <w:top w:w="0" w:type="dxa"/>
            <w:left w:w="0" w:type="dxa"/>
            <w:bottom w:w="0" w:type="dxa"/>
            <w:right w:w="0" w:type="dxa"/>
          </w:tblCellMar>
        </w:tblPrEx>
        <w:trPr>
          <w:trHeight w:val="60"/>
        </w:trPr>
        <w:tc>
          <w:tcPr>
            <w:tcW w:w="318" w:type="dxa"/>
            <w:shd w:val="clear" w:color="FFFFFF" w:fill="auto"/>
            <w:vAlign w:val="bottom"/>
          </w:tcPr>
          <w:p w:rsidR="00AD7077" w:rsidRDefault="00AD7077">
            <w:pPr>
              <w:rPr>
                <w:szCs w:val="16"/>
              </w:rPr>
            </w:pPr>
          </w:p>
        </w:tc>
        <w:tc>
          <w:tcPr>
            <w:tcW w:w="2154" w:type="dxa"/>
            <w:shd w:val="clear" w:color="FFFFFF" w:fill="auto"/>
            <w:vAlign w:val="bottom"/>
          </w:tcPr>
          <w:p w:rsidR="00AD7077" w:rsidRDefault="00AD7077">
            <w:pPr>
              <w:rPr>
                <w:szCs w:val="16"/>
              </w:rPr>
            </w:pPr>
          </w:p>
        </w:tc>
        <w:tc>
          <w:tcPr>
            <w:tcW w:w="3805" w:type="dxa"/>
            <w:shd w:val="clear" w:color="FFFFFF" w:fill="auto"/>
            <w:vAlign w:val="bottom"/>
          </w:tcPr>
          <w:p w:rsidR="00AD7077" w:rsidRDefault="00AD7077">
            <w:pPr>
              <w:rPr>
                <w:szCs w:val="16"/>
              </w:rPr>
            </w:pPr>
          </w:p>
        </w:tc>
        <w:tc>
          <w:tcPr>
            <w:tcW w:w="421" w:type="dxa"/>
            <w:shd w:val="clear" w:color="FFFFFF" w:fill="auto"/>
            <w:vAlign w:val="bottom"/>
          </w:tcPr>
          <w:p w:rsidR="00AD7077" w:rsidRDefault="00AD7077">
            <w:pPr>
              <w:rPr>
                <w:szCs w:val="16"/>
              </w:rPr>
            </w:pPr>
          </w:p>
        </w:tc>
        <w:tc>
          <w:tcPr>
            <w:tcW w:w="541" w:type="dxa"/>
            <w:shd w:val="clear" w:color="FFFFFF" w:fill="auto"/>
            <w:vAlign w:val="bottom"/>
          </w:tcPr>
          <w:p w:rsidR="00AD7077" w:rsidRDefault="00AD7077">
            <w:pPr>
              <w:rPr>
                <w:szCs w:val="16"/>
              </w:rPr>
            </w:pPr>
          </w:p>
        </w:tc>
        <w:tc>
          <w:tcPr>
            <w:tcW w:w="786" w:type="dxa"/>
            <w:shd w:val="clear" w:color="FFFFFF" w:fill="auto"/>
            <w:vAlign w:val="bottom"/>
          </w:tcPr>
          <w:p w:rsidR="00AD7077" w:rsidRDefault="00AD7077">
            <w:pPr>
              <w:rPr>
                <w:szCs w:val="16"/>
              </w:rPr>
            </w:pPr>
          </w:p>
        </w:tc>
        <w:tc>
          <w:tcPr>
            <w:tcW w:w="1515" w:type="dxa"/>
            <w:shd w:val="clear" w:color="FFFFFF" w:fill="auto"/>
            <w:vAlign w:val="bottom"/>
          </w:tcPr>
          <w:p w:rsidR="00AD7077" w:rsidRDefault="00AD7077">
            <w:pPr>
              <w:rPr>
                <w:szCs w:val="16"/>
              </w:rPr>
            </w:pPr>
          </w:p>
        </w:tc>
        <w:tc>
          <w:tcPr>
            <w:tcW w:w="1233" w:type="dxa"/>
            <w:shd w:val="clear" w:color="FFFFFF" w:fill="auto"/>
            <w:vAlign w:val="bottom"/>
          </w:tcPr>
          <w:p w:rsidR="00AD7077" w:rsidRDefault="00AD7077">
            <w:pPr>
              <w:rPr>
                <w:szCs w:val="16"/>
              </w:rPr>
            </w:pPr>
          </w:p>
        </w:tc>
      </w:tr>
      <w:tr w:rsidR="00AD7077" w:rsidTr="0028759E">
        <w:tblPrEx>
          <w:tblCellMar>
            <w:top w:w="0" w:type="dxa"/>
            <w:left w:w="0" w:type="dxa"/>
            <w:bottom w:w="0" w:type="dxa"/>
            <w:right w:w="0" w:type="dxa"/>
          </w:tblCellMar>
        </w:tblPrEx>
        <w:trPr>
          <w:trHeight w:val="60"/>
        </w:trPr>
        <w:tc>
          <w:tcPr>
            <w:tcW w:w="10773" w:type="dxa"/>
            <w:gridSpan w:val="8"/>
            <w:shd w:val="clear" w:color="FFFFFF" w:fill="auto"/>
            <w:vAlign w:val="bottom"/>
          </w:tcPr>
          <w:p w:rsidR="00AD7077" w:rsidRDefault="003B1B3B">
            <w:pPr>
              <w:rPr>
                <w:rFonts w:ascii="Times New Roman" w:hAnsi="Times New Roman"/>
                <w:sz w:val="28"/>
                <w:szCs w:val="28"/>
              </w:rPr>
            </w:pPr>
            <w:r>
              <w:rPr>
                <w:rFonts w:ascii="Times New Roman" w:hAnsi="Times New Roman"/>
                <w:sz w:val="28"/>
                <w:szCs w:val="28"/>
              </w:rPr>
              <w:t>Руководитель контрактной</w:t>
            </w:r>
            <w:r>
              <w:rPr>
                <w:rFonts w:ascii="Times New Roman" w:hAnsi="Times New Roman"/>
                <w:sz w:val="28"/>
                <w:szCs w:val="28"/>
              </w:rPr>
              <w:t xml:space="preserve"> службы________________________/Куликова И.О./</w:t>
            </w:r>
          </w:p>
        </w:tc>
      </w:tr>
      <w:tr w:rsidR="00AD7077" w:rsidTr="00E6121B">
        <w:tblPrEx>
          <w:tblCellMar>
            <w:top w:w="0" w:type="dxa"/>
            <w:left w:w="0" w:type="dxa"/>
            <w:bottom w:w="0" w:type="dxa"/>
            <w:right w:w="0" w:type="dxa"/>
          </w:tblCellMar>
        </w:tblPrEx>
        <w:trPr>
          <w:trHeight w:val="60"/>
        </w:trPr>
        <w:tc>
          <w:tcPr>
            <w:tcW w:w="318" w:type="dxa"/>
            <w:shd w:val="clear" w:color="FFFFFF" w:fill="auto"/>
            <w:vAlign w:val="bottom"/>
          </w:tcPr>
          <w:p w:rsidR="00AD7077" w:rsidRDefault="00AD7077">
            <w:pPr>
              <w:rPr>
                <w:szCs w:val="16"/>
              </w:rPr>
            </w:pPr>
          </w:p>
        </w:tc>
        <w:tc>
          <w:tcPr>
            <w:tcW w:w="2154" w:type="dxa"/>
            <w:shd w:val="clear" w:color="FFFFFF" w:fill="auto"/>
            <w:vAlign w:val="bottom"/>
          </w:tcPr>
          <w:p w:rsidR="00AD7077" w:rsidRDefault="00AD7077">
            <w:pPr>
              <w:rPr>
                <w:szCs w:val="16"/>
              </w:rPr>
            </w:pPr>
          </w:p>
        </w:tc>
        <w:tc>
          <w:tcPr>
            <w:tcW w:w="3805" w:type="dxa"/>
            <w:shd w:val="clear" w:color="FFFFFF" w:fill="auto"/>
            <w:vAlign w:val="bottom"/>
          </w:tcPr>
          <w:p w:rsidR="00AD7077" w:rsidRDefault="00AD7077">
            <w:pPr>
              <w:rPr>
                <w:szCs w:val="16"/>
              </w:rPr>
            </w:pPr>
          </w:p>
        </w:tc>
        <w:tc>
          <w:tcPr>
            <w:tcW w:w="421" w:type="dxa"/>
            <w:shd w:val="clear" w:color="FFFFFF" w:fill="auto"/>
            <w:vAlign w:val="bottom"/>
          </w:tcPr>
          <w:p w:rsidR="00AD7077" w:rsidRDefault="00AD7077">
            <w:pPr>
              <w:rPr>
                <w:szCs w:val="16"/>
              </w:rPr>
            </w:pPr>
          </w:p>
        </w:tc>
        <w:tc>
          <w:tcPr>
            <w:tcW w:w="541" w:type="dxa"/>
            <w:shd w:val="clear" w:color="FFFFFF" w:fill="auto"/>
            <w:vAlign w:val="bottom"/>
          </w:tcPr>
          <w:p w:rsidR="00AD7077" w:rsidRDefault="00AD7077">
            <w:pPr>
              <w:rPr>
                <w:szCs w:val="16"/>
              </w:rPr>
            </w:pPr>
          </w:p>
        </w:tc>
        <w:tc>
          <w:tcPr>
            <w:tcW w:w="786" w:type="dxa"/>
            <w:shd w:val="clear" w:color="FFFFFF" w:fill="auto"/>
            <w:vAlign w:val="bottom"/>
          </w:tcPr>
          <w:p w:rsidR="00AD7077" w:rsidRDefault="00AD7077">
            <w:pPr>
              <w:rPr>
                <w:szCs w:val="16"/>
              </w:rPr>
            </w:pPr>
          </w:p>
        </w:tc>
        <w:tc>
          <w:tcPr>
            <w:tcW w:w="1515" w:type="dxa"/>
            <w:shd w:val="clear" w:color="FFFFFF" w:fill="auto"/>
            <w:vAlign w:val="bottom"/>
          </w:tcPr>
          <w:p w:rsidR="00AD7077" w:rsidRDefault="00AD7077">
            <w:pPr>
              <w:rPr>
                <w:szCs w:val="16"/>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shd w:val="clear" w:color="FFFFFF" w:fill="auto"/>
            <w:vAlign w:val="bottom"/>
          </w:tcPr>
          <w:p w:rsidR="00AD7077" w:rsidRDefault="00AD7077">
            <w:pPr>
              <w:rPr>
                <w:szCs w:val="16"/>
              </w:rPr>
            </w:pPr>
          </w:p>
        </w:tc>
        <w:tc>
          <w:tcPr>
            <w:tcW w:w="2154" w:type="dxa"/>
            <w:shd w:val="clear" w:color="FFFFFF" w:fill="auto"/>
            <w:vAlign w:val="bottom"/>
          </w:tcPr>
          <w:p w:rsidR="00AD7077" w:rsidRDefault="00AD7077">
            <w:pPr>
              <w:rPr>
                <w:szCs w:val="16"/>
              </w:rPr>
            </w:pPr>
          </w:p>
        </w:tc>
        <w:tc>
          <w:tcPr>
            <w:tcW w:w="3805" w:type="dxa"/>
            <w:shd w:val="clear" w:color="FFFFFF" w:fill="auto"/>
            <w:vAlign w:val="bottom"/>
          </w:tcPr>
          <w:p w:rsidR="00AD7077" w:rsidRDefault="00AD7077">
            <w:pPr>
              <w:rPr>
                <w:szCs w:val="16"/>
              </w:rPr>
            </w:pPr>
          </w:p>
        </w:tc>
        <w:tc>
          <w:tcPr>
            <w:tcW w:w="421" w:type="dxa"/>
            <w:shd w:val="clear" w:color="FFFFFF" w:fill="auto"/>
            <w:vAlign w:val="bottom"/>
          </w:tcPr>
          <w:p w:rsidR="00AD7077" w:rsidRDefault="00AD7077">
            <w:pPr>
              <w:rPr>
                <w:szCs w:val="16"/>
              </w:rPr>
            </w:pPr>
          </w:p>
        </w:tc>
        <w:tc>
          <w:tcPr>
            <w:tcW w:w="541" w:type="dxa"/>
            <w:shd w:val="clear" w:color="FFFFFF" w:fill="auto"/>
            <w:vAlign w:val="bottom"/>
          </w:tcPr>
          <w:p w:rsidR="00AD7077" w:rsidRDefault="00AD7077">
            <w:pPr>
              <w:rPr>
                <w:szCs w:val="16"/>
              </w:rPr>
            </w:pPr>
          </w:p>
        </w:tc>
        <w:tc>
          <w:tcPr>
            <w:tcW w:w="786" w:type="dxa"/>
            <w:shd w:val="clear" w:color="FFFFFF" w:fill="auto"/>
            <w:vAlign w:val="bottom"/>
          </w:tcPr>
          <w:p w:rsidR="00AD7077" w:rsidRDefault="00AD7077">
            <w:pPr>
              <w:rPr>
                <w:szCs w:val="16"/>
              </w:rPr>
            </w:pPr>
          </w:p>
        </w:tc>
        <w:tc>
          <w:tcPr>
            <w:tcW w:w="1515" w:type="dxa"/>
            <w:shd w:val="clear" w:color="FFFFFF" w:fill="auto"/>
            <w:vAlign w:val="bottom"/>
          </w:tcPr>
          <w:p w:rsidR="00AD7077" w:rsidRDefault="00AD7077">
            <w:pPr>
              <w:rPr>
                <w:szCs w:val="16"/>
              </w:rPr>
            </w:pPr>
          </w:p>
        </w:tc>
        <w:tc>
          <w:tcPr>
            <w:tcW w:w="1233" w:type="dxa"/>
            <w:shd w:val="clear" w:color="FFFFFF" w:fill="auto"/>
            <w:vAlign w:val="bottom"/>
          </w:tcPr>
          <w:p w:rsidR="00AD7077" w:rsidRDefault="00AD7077">
            <w:pPr>
              <w:rPr>
                <w:szCs w:val="16"/>
              </w:rPr>
            </w:pPr>
          </w:p>
        </w:tc>
      </w:tr>
      <w:tr w:rsidR="00AD7077" w:rsidTr="00E6121B">
        <w:tblPrEx>
          <w:tblCellMar>
            <w:top w:w="0" w:type="dxa"/>
            <w:left w:w="0" w:type="dxa"/>
            <w:bottom w:w="0" w:type="dxa"/>
            <w:right w:w="0" w:type="dxa"/>
          </w:tblCellMar>
        </w:tblPrEx>
        <w:trPr>
          <w:trHeight w:val="60"/>
        </w:trPr>
        <w:tc>
          <w:tcPr>
            <w:tcW w:w="318" w:type="dxa"/>
            <w:shd w:val="clear" w:color="FFFFFF" w:fill="auto"/>
            <w:vAlign w:val="bottom"/>
          </w:tcPr>
          <w:p w:rsidR="00AD7077" w:rsidRDefault="00AD7077">
            <w:pPr>
              <w:rPr>
                <w:szCs w:val="16"/>
              </w:rPr>
            </w:pPr>
          </w:p>
        </w:tc>
        <w:tc>
          <w:tcPr>
            <w:tcW w:w="2154" w:type="dxa"/>
            <w:shd w:val="clear" w:color="FFFFFF" w:fill="auto"/>
            <w:vAlign w:val="bottom"/>
          </w:tcPr>
          <w:p w:rsidR="00AD7077" w:rsidRDefault="00AD7077">
            <w:pPr>
              <w:rPr>
                <w:szCs w:val="16"/>
              </w:rPr>
            </w:pPr>
          </w:p>
        </w:tc>
        <w:tc>
          <w:tcPr>
            <w:tcW w:w="3805" w:type="dxa"/>
            <w:shd w:val="clear" w:color="FFFFFF" w:fill="auto"/>
            <w:vAlign w:val="bottom"/>
          </w:tcPr>
          <w:p w:rsidR="00AD7077" w:rsidRDefault="00AD7077">
            <w:pPr>
              <w:rPr>
                <w:szCs w:val="16"/>
              </w:rPr>
            </w:pPr>
          </w:p>
        </w:tc>
        <w:tc>
          <w:tcPr>
            <w:tcW w:w="421" w:type="dxa"/>
            <w:shd w:val="clear" w:color="FFFFFF" w:fill="auto"/>
            <w:vAlign w:val="bottom"/>
          </w:tcPr>
          <w:p w:rsidR="00AD7077" w:rsidRDefault="00AD7077">
            <w:pPr>
              <w:rPr>
                <w:szCs w:val="16"/>
              </w:rPr>
            </w:pPr>
          </w:p>
        </w:tc>
        <w:tc>
          <w:tcPr>
            <w:tcW w:w="541" w:type="dxa"/>
            <w:shd w:val="clear" w:color="FFFFFF" w:fill="auto"/>
            <w:vAlign w:val="bottom"/>
          </w:tcPr>
          <w:p w:rsidR="00AD7077" w:rsidRDefault="00AD7077">
            <w:pPr>
              <w:rPr>
                <w:szCs w:val="16"/>
              </w:rPr>
            </w:pPr>
          </w:p>
        </w:tc>
        <w:tc>
          <w:tcPr>
            <w:tcW w:w="786" w:type="dxa"/>
            <w:shd w:val="clear" w:color="FFFFFF" w:fill="auto"/>
            <w:vAlign w:val="bottom"/>
          </w:tcPr>
          <w:p w:rsidR="00AD7077" w:rsidRDefault="00AD7077">
            <w:pPr>
              <w:rPr>
                <w:szCs w:val="16"/>
              </w:rPr>
            </w:pPr>
          </w:p>
        </w:tc>
        <w:tc>
          <w:tcPr>
            <w:tcW w:w="1515" w:type="dxa"/>
            <w:shd w:val="clear" w:color="FFFFFF" w:fill="auto"/>
            <w:vAlign w:val="bottom"/>
          </w:tcPr>
          <w:p w:rsidR="00AD7077" w:rsidRDefault="00AD7077">
            <w:pPr>
              <w:rPr>
                <w:szCs w:val="16"/>
              </w:rPr>
            </w:pPr>
          </w:p>
        </w:tc>
        <w:tc>
          <w:tcPr>
            <w:tcW w:w="1233" w:type="dxa"/>
            <w:shd w:val="clear" w:color="FFFFFF" w:fill="auto"/>
            <w:vAlign w:val="bottom"/>
          </w:tcPr>
          <w:p w:rsidR="00AD7077" w:rsidRDefault="00AD7077">
            <w:pPr>
              <w:rPr>
                <w:szCs w:val="16"/>
              </w:rPr>
            </w:pPr>
          </w:p>
        </w:tc>
      </w:tr>
      <w:tr w:rsidR="00AD7077" w:rsidTr="0028759E">
        <w:tblPrEx>
          <w:tblCellMar>
            <w:top w:w="0" w:type="dxa"/>
            <w:left w:w="0" w:type="dxa"/>
            <w:bottom w:w="0" w:type="dxa"/>
            <w:right w:w="0" w:type="dxa"/>
          </w:tblCellMar>
        </w:tblPrEx>
        <w:trPr>
          <w:trHeight w:val="60"/>
        </w:trPr>
        <w:tc>
          <w:tcPr>
            <w:tcW w:w="10773" w:type="dxa"/>
            <w:gridSpan w:val="8"/>
            <w:shd w:val="clear" w:color="FFFFFF" w:fill="auto"/>
            <w:vAlign w:val="bottom"/>
          </w:tcPr>
          <w:p w:rsidR="00AD7077" w:rsidRDefault="003B1B3B">
            <w:pPr>
              <w:rPr>
                <w:rFonts w:ascii="Times New Roman" w:hAnsi="Times New Roman"/>
                <w:sz w:val="28"/>
                <w:szCs w:val="28"/>
              </w:rPr>
            </w:pPr>
            <w:r>
              <w:rPr>
                <w:rFonts w:ascii="Times New Roman" w:hAnsi="Times New Roman"/>
                <w:sz w:val="28"/>
                <w:szCs w:val="28"/>
              </w:rPr>
              <w:t>Исполнитель:</w:t>
            </w:r>
          </w:p>
        </w:tc>
      </w:tr>
      <w:tr w:rsidR="00AD7077" w:rsidTr="0028759E">
        <w:tblPrEx>
          <w:tblCellMar>
            <w:top w:w="0" w:type="dxa"/>
            <w:left w:w="0" w:type="dxa"/>
            <w:bottom w:w="0" w:type="dxa"/>
            <w:right w:w="0" w:type="dxa"/>
          </w:tblCellMar>
        </w:tblPrEx>
        <w:trPr>
          <w:trHeight w:val="60"/>
        </w:trPr>
        <w:tc>
          <w:tcPr>
            <w:tcW w:w="10773" w:type="dxa"/>
            <w:gridSpan w:val="8"/>
            <w:shd w:val="clear" w:color="FFFFFF" w:fill="auto"/>
            <w:vAlign w:val="bottom"/>
          </w:tcPr>
          <w:p w:rsidR="00AD7077" w:rsidRDefault="00E6121B">
            <w:pPr>
              <w:rPr>
                <w:rFonts w:ascii="Times New Roman" w:hAnsi="Times New Roman"/>
                <w:sz w:val="28"/>
                <w:szCs w:val="28"/>
              </w:rPr>
            </w:pPr>
            <w:r>
              <w:rPr>
                <w:rFonts w:ascii="Times New Roman" w:hAnsi="Times New Roman"/>
                <w:sz w:val="28"/>
                <w:szCs w:val="28"/>
              </w:rPr>
              <w:t>Алешечкина Е.А.</w:t>
            </w:r>
            <w:r w:rsidR="003B1B3B">
              <w:rPr>
                <w:rFonts w:ascii="Times New Roman" w:hAnsi="Times New Roman"/>
                <w:sz w:val="28"/>
                <w:szCs w:val="28"/>
              </w:rPr>
              <w:t>, тел.</w:t>
            </w:r>
            <w:r>
              <w:rPr>
                <w:rFonts w:ascii="Times New Roman" w:hAnsi="Times New Roman"/>
                <w:sz w:val="28"/>
                <w:szCs w:val="28"/>
              </w:rPr>
              <w:t>220-16-04</w:t>
            </w:r>
          </w:p>
        </w:tc>
      </w:tr>
    </w:tbl>
    <w:p w:rsidR="00000000" w:rsidRDefault="003B1B3B"/>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D7077"/>
    <w:rsid w:val="00186C47"/>
    <w:rsid w:val="0028759E"/>
    <w:rsid w:val="003B1B3B"/>
    <w:rsid w:val="00AD7077"/>
    <w:rsid w:val="00D2463B"/>
    <w:rsid w:val="00E61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DEFCE-0E97-4113-97BB-9E35732C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2020-02-20T02:49:00Z</dcterms:created>
  <dcterms:modified xsi:type="dcterms:W3CDTF">2020-02-20T03:01:00Z</dcterms:modified>
</cp:coreProperties>
</file>