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839"/>
        <w:gridCol w:w="586"/>
        <w:gridCol w:w="667"/>
        <w:gridCol w:w="754"/>
        <w:gridCol w:w="867"/>
        <w:gridCol w:w="1233"/>
        <w:gridCol w:w="1172"/>
        <w:gridCol w:w="972"/>
        <w:gridCol w:w="1120"/>
      </w:tblGrid>
      <w:tr w:rsidR="00FD5B64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RPr="0009450B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Pr="00D32971" w:rsidRDefault="00D329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29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FD5B64" w:rsidRPr="00D32971" w:rsidRDefault="00FD5B64">
            <w:pPr>
              <w:rPr>
                <w:lang w:val="en-US"/>
              </w:rPr>
            </w:pPr>
          </w:p>
        </w:tc>
      </w:tr>
      <w:tr w:rsidR="00FD5B64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 w:rsidP="000945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21.09.2023 г. №.15</w:t>
            </w:r>
            <w:r w:rsidR="0009450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D5B64" w:rsidRDefault="00FD5B64"/>
        </w:tc>
        <w:tc>
          <w:tcPr>
            <w:tcW w:w="2839" w:type="dxa"/>
            <w:shd w:val="clear" w:color="auto" w:fill="auto"/>
            <w:vAlign w:val="bottom"/>
          </w:tcPr>
          <w:p w:rsidR="00FD5B64" w:rsidRDefault="00FD5B64"/>
        </w:tc>
        <w:tc>
          <w:tcPr>
            <w:tcW w:w="586" w:type="dxa"/>
            <w:shd w:val="clear" w:color="auto" w:fill="auto"/>
            <w:vAlign w:val="bottom"/>
          </w:tcPr>
          <w:p w:rsidR="00FD5B64" w:rsidRDefault="00FD5B64"/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D5B64" w:rsidRDefault="00FD5B64"/>
        </w:tc>
        <w:tc>
          <w:tcPr>
            <w:tcW w:w="2839" w:type="dxa"/>
            <w:shd w:val="clear" w:color="auto" w:fill="auto"/>
            <w:vAlign w:val="bottom"/>
          </w:tcPr>
          <w:p w:rsidR="00FD5B64" w:rsidRDefault="00FD5B64"/>
        </w:tc>
        <w:tc>
          <w:tcPr>
            <w:tcW w:w="586" w:type="dxa"/>
            <w:shd w:val="clear" w:color="auto" w:fill="auto"/>
            <w:vAlign w:val="bottom"/>
          </w:tcPr>
          <w:p w:rsidR="00FD5B64" w:rsidRDefault="00FD5B64"/>
        </w:tc>
        <w:tc>
          <w:tcPr>
            <w:tcW w:w="667" w:type="dxa"/>
            <w:shd w:val="clear" w:color="auto" w:fill="auto"/>
            <w:vAlign w:val="bottom"/>
          </w:tcPr>
          <w:p w:rsidR="00FD5B64" w:rsidRDefault="00FD5B64"/>
        </w:tc>
        <w:tc>
          <w:tcPr>
            <w:tcW w:w="754" w:type="dxa"/>
            <w:shd w:val="clear" w:color="auto" w:fill="auto"/>
            <w:vAlign w:val="bottom"/>
          </w:tcPr>
          <w:p w:rsidR="00FD5B64" w:rsidRDefault="00FD5B64"/>
        </w:tc>
        <w:tc>
          <w:tcPr>
            <w:tcW w:w="867" w:type="dxa"/>
            <w:shd w:val="clear" w:color="auto" w:fill="auto"/>
            <w:vAlign w:val="bottom"/>
          </w:tcPr>
          <w:p w:rsidR="00FD5B64" w:rsidRDefault="00FD5B64"/>
        </w:tc>
        <w:tc>
          <w:tcPr>
            <w:tcW w:w="1233" w:type="dxa"/>
            <w:shd w:val="clear" w:color="auto" w:fill="auto"/>
            <w:vAlign w:val="bottom"/>
          </w:tcPr>
          <w:p w:rsidR="00FD5B64" w:rsidRDefault="00FD5B64"/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FD5B64" w:rsidRDefault="00FD5B64"/>
        </w:tc>
        <w:tc>
          <w:tcPr>
            <w:tcW w:w="972" w:type="dxa"/>
            <w:shd w:val="clear" w:color="auto" w:fill="auto"/>
            <w:vAlign w:val="bottom"/>
          </w:tcPr>
          <w:p w:rsidR="00FD5B64" w:rsidRDefault="00FD5B64"/>
        </w:tc>
        <w:tc>
          <w:tcPr>
            <w:tcW w:w="1120" w:type="dxa"/>
            <w:shd w:val="clear" w:color="auto" w:fill="auto"/>
            <w:vAlign w:val="bottom"/>
          </w:tcPr>
          <w:p w:rsidR="00FD5B64" w:rsidRDefault="00FD5B64"/>
        </w:tc>
      </w:tr>
      <w:tr w:rsidR="00FD5B64" w:rsidTr="00D3297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D5B64" w:rsidTr="0009450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5B64" w:rsidRDefault="00D329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32971" w:rsidTr="00D32971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09450B" w:rsidRDefault="0009450B" w:rsidP="00D3297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Имплантат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Durаform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для закрытия дефектов твердой мозговой оболочки 7,62 х 7,62 см 5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09450B" w:rsidP="00D32971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71" w:rsidRPr="00D32971" w:rsidRDefault="00D32971" w:rsidP="00D3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971" w:rsidRDefault="00D32971" w:rsidP="00D32971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971" w:rsidRDefault="00D32971" w:rsidP="00D32971"/>
        </w:tc>
      </w:tr>
      <w:tr w:rsidR="0009450B" w:rsidTr="0009450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:rsidR="0009450B" w:rsidRPr="0009450B" w:rsidRDefault="0009450B" w:rsidP="0009450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вентрикулярный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для наружного дренажа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Бактисил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Ø1,5/3,1 мм, длина 35 см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</w:tr>
      <w:tr w:rsidR="0009450B" w:rsidTr="0009450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:rsidR="0009450B" w:rsidRPr="0009450B" w:rsidRDefault="0009450B" w:rsidP="0009450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вентрикулярный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для наружного дренажа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Бактисил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Ø1,9/3,4 мм, длина 35 см с принадлежностями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</w:tr>
      <w:tr w:rsidR="0009450B" w:rsidTr="0009450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:rsidR="0009450B" w:rsidRPr="0009450B" w:rsidRDefault="0009450B" w:rsidP="0009450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Пинцет биполярный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nxt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classic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с антипригарным покрытием,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байонетный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, прямой наконечник Ø0.2×6 мм, длина 85/200 мм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</w:tr>
      <w:tr w:rsidR="0009450B" w:rsidTr="0009450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:rsidR="0009450B" w:rsidRPr="0009450B" w:rsidRDefault="0009450B" w:rsidP="0009450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Пинцет биполярный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nxt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classic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с антипригарным покрытием,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байонетный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, прямой наконечник Ø0.4×6 мм, длина 115/230 мм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</w:tr>
      <w:tr w:rsidR="0009450B" w:rsidTr="0009450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:rsidR="0009450B" w:rsidRPr="0009450B" w:rsidRDefault="0009450B" w:rsidP="0009450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Пинцет биполярный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nxt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classic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с антипригарным покрытием,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байонетный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, прямой наконечник Ø0.4×6 мм, длина 85/200 мм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</w:tr>
      <w:tr w:rsidR="0009450B" w:rsidTr="0009450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:rsidR="0009450B" w:rsidRPr="0009450B" w:rsidRDefault="0009450B" w:rsidP="0009450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Пинцет биполярный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nxt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classic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 xml:space="preserve"> с антипригарным покрытием, </w:t>
            </w:r>
            <w:proofErr w:type="spellStart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байонетный</w:t>
            </w:r>
            <w:proofErr w:type="spellEnd"/>
            <w:r w:rsidRPr="0009450B">
              <w:rPr>
                <w:rFonts w:ascii="Times New Roman" w:hAnsi="Times New Roman" w:cs="Times New Roman"/>
                <w:sz w:val="20"/>
                <w:szCs w:val="20"/>
              </w:rPr>
              <w:t>, прямой наконечник Ø1.0×8 мм, длина 85/200 мм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</w:tr>
      <w:tr w:rsidR="0009450B" w:rsidTr="0009450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9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0B" w:rsidRPr="00D32971" w:rsidRDefault="0009450B" w:rsidP="0009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450B" w:rsidRDefault="0009450B" w:rsidP="0009450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2839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586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6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754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5364" w:type="dxa"/>
            <w:gridSpan w:val="5"/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9450B" w:rsidRDefault="0009450B" w:rsidP="0009450B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получения заявки на поставку, период поставки 2024-2025 гг..</w:t>
            </w:r>
          </w:p>
        </w:tc>
      </w:tr>
      <w:tr w:rsidR="0009450B" w:rsidTr="00D32971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2839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586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6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754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8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23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9450B" w:rsidRDefault="0009450B" w:rsidP="000945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9450B" w:rsidTr="00D32971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2839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586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6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754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8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23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9450B" w:rsidRDefault="0009450B" w:rsidP="000945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9450B" w:rsidTr="00D32971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2839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586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6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754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8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23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9450B" w:rsidRDefault="0009450B" w:rsidP="0009450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27.09.2023 17:00:00 по местному времени. </w:t>
            </w:r>
          </w:p>
        </w:tc>
      </w:tr>
      <w:tr w:rsidR="0009450B" w:rsidTr="00D3297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2839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586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6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754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8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23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9450B" w:rsidRDefault="0009450B" w:rsidP="0009450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9450B" w:rsidTr="00D3297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2839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586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6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754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8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23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2839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586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6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754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8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23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2839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586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6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754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867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233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972" w:type="dxa"/>
            <w:shd w:val="clear" w:color="auto" w:fill="auto"/>
            <w:vAlign w:val="bottom"/>
          </w:tcPr>
          <w:p w:rsidR="0009450B" w:rsidRDefault="0009450B" w:rsidP="0009450B"/>
        </w:tc>
        <w:tc>
          <w:tcPr>
            <w:tcW w:w="1120" w:type="dxa"/>
            <w:shd w:val="clear" w:color="auto" w:fill="auto"/>
            <w:vAlign w:val="bottom"/>
          </w:tcPr>
          <w:p w:rsidR="0009450B" w:rsidRDefault="0009450B" w:rsidP="0009450B"/>
        </w:tc>
      </w:tr>
      <w:tr w:rsidR="0009450B" w:rsidTr="00D3297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9450B" w:rsidRDefault="0009450B" w:rsidP="0009450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450B" w:rsidTr="00D3297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9450B" w:rsidRDefault="0009450B" w:rsidP="0009450B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D12A07" w:rsidRDefault="00D12A07"/>
    <w:sectPr w:rsidR="00D12A0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B64"/>
    <w:rsid w:val="0009450B"/>
    <w:rsid w:val="00D12A07"/>
    <w:rsid w:val="00D32971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08B4"/>
  <w15:docId w15:val="{55849A15-F7AD-4CD3-9F8E-13B55B5D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2023-09-21T05:57:00Z</dcterms:created>
  <dcterms:modified xsi:type="dcterms:W3CDTF">2023-09-21T06:25:00Z</dcterms:modified>
</cp:coreProperties>
</file>