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 w:rsidRPr="006F6A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Pr="006F6ADB" w:rsidRDefault="006F6AD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F6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F6A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F6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F6A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F6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6A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74CCF" w:rsidRPr="006F6ADB" w:rsidRDefault="00174CC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74CCF" w:rsidRPr="006F6ADB" w:rsidRDefault="00174CC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74CCF" w:rsidRPr="006F6ADB" w:rsidRDefault="00174CC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74CCF" w:rsidRPr="006F6ADB" w:rsidRDefault="00174CC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74CCF" w:rsidRPr="006F6ADB" w:rsidRDefault="00174CC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74CCF" w:rsidRPr="006F6ADB" w:rsidRDefault="00174CC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74CCF" w:rsidRPr="006F6ADB" w:rsidRDefault="00174CCF">
            <w:pPr>
              <w:rPr>
                <w:lang w:val="en-US"/>
              </w:rPr>
            </w:pPr>
          </w:p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 w:rsidP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№.1468-2023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4CCF" w:rsidRDefault="00174CCF"/>
        </w:tc>
        <w:tc>
          <w:tcPr>
            <w:tcW w:w="2535" w:type="dxa"/>
            <w:shd w:val="clear" w:color="auto" w:fill="auto"/>
            <w:vAlign w:val="bottom"/>
          </w:tcPr>
          <w:p w:rsidR="00174CCF" w:rsidRDefault="00174CCF"/>
        </w:tc>
        <w:tc>
          <w:tcPr>
            <w:tcW w:w="3315" w:type="dxa"/>
            <w:shd w:val="clear" w:color="auto" w:fill="auto"/>
            <w:vAlign w:val="bottom"/>
          </w:tcPr>
          <w:p w:rsidR="00174CCF" w:rsidRDefault="00174CCF"/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4CCF" w:rsidRDefault="00174CCF"/>
        </w:tc>
        <w:tc>
          <w:tcPr>
            <w:tcW w:w="2535" w:type="dxa"/>
            <w:shd w:val="clear" w:color="auto" w:fill="auto"/>
            <w:vAlign w:val="bottom"/>
          </w:tcPr>
          <w:p w:rsidR="00174CCF" w:rsidRDefault="00174CCF"/>
        </w:tc>
        <w:tc>
          <w:tcPr>
            <w:tcW w:w="3315" w:type="dxa"/>
            <w:shd w:val="clear" w:color="auto" w:fill="auto"/>
            <w:vAlign w:val="bottom"/>
          </w:tcPr>
          <w:p w:rsidR="00174CCF" w:rsidRDefault="00174CCF"/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Крем-мыло жидкое 240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Жидкое крем-мыло, витаминизирующее, с нажимным дозатором, упаковка 240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Чистящее средство для мытья стекол 500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Чистящее средство для стекол. Средство предназначено для мытья следующих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поверхностей: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оконного,¬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витринного,¬ автомобильного стекла,¬ зеркал,¬ кафеля,¬ внешних панелей электробытовых приборов,¬ а также хромированных и других поверхностей. Состав: вода, органические растворители, изопропиловый спирт, гидроксид аммония, а-ПАВ ме</w:t>
            </w:r>
            <w:r>
              <w:rPr>
                <w:rFonts w:ascii="Times New Roman" w:hAnsi="Times New Roman"/>
                <w:sz w:val="24"/>
                <w:szCs w:val="24"/>
              </w:rPr>
              <w:t>нее 5%, консервант, отдушка, эмульгатор, краситель. Упаковка 500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Аква-хлор (№ 300)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должно выпускаться в виде таблеток массой 3,14-3,5г, содержащих в качестве действующего вещества натриевую соль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дихлоризоциануровой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кислоты не </w:t>
            </w:r>
            <w:r>
              <w:rPr>
                <w:rFonts w:ascii="Times New Roman" w:hAnsi="Times New Roman"/>
                <w:sz w:val="24"/>
                <w:szCs w:val="24"/>
              </w:rPr>
              <w:t>менее 83,9% и не более 84,1%. При растворении одна таблетка должна выделять 1,52±0,12г активного хлора (АХ).</w:t>
            </w:r>
          </w:p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средства должен быть не менее 3 лет. Рабочие растворы должны сохранять активность не менее 5 суток. Возможность многократного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зования рабочих растворов на различные объекты. Рабочие растворы не должны обладать моющими свойствами.</w:t>
            </w:r>
          </w:p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должно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обладать  бактерицидными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грамотрицательных и грамположительных микроорганизмов,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туберкулоцидными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вирулицидными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(аденовирусы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полиомиелит, гепатит, ВИЧ)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фунгицидными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свойствами.</w:t>
            </w:r>
          </w:p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должно быть предназначено для: дезинфекции поверхностей в помещениях; проведения генеральных уборок; дезинфекции ИМН; дезинфекции биологических выделений (кровь, моча, ликвор и </w:t>
            </w:r>
            <w:r>
              <w:rPr>
                <w:rFonts w:ascii="Times New Roman" w:hAnsi="Times New Roman"/>
                <w:sz w:val="24"/>
                <w:szCs w:val="24"/>
              </w:rPr>
              <w:t>пр.), медицинских отходов.</w:t>
            </w:r>
          </w:p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должно обладать утвержденными режимами при дезинфекции поверхностей:</w:t>
            </w:r>
          </w:p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дезинфекции бактериальных инфекций - выход рабочего раствора из 1б. средства должен быть не менее 3150 л. при экспозиции не более 60 мин. и не менее </w:t>
            </w:r>
            <w:r>
              <w:rPr>
                <w:rFonts w:ascii="Times New Roman" w:hAnsi="Times New Roman"/>
                <w:sz w:val="24"/>
                <w:szCs w:val="24"/>
              </w:rPr>
              <w:t>1575 л. при экспозиции не более 30 мин.;</w:t>
            </w:r>
          </w:p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дезинфекции туберкулеза - выход рабочего раствора из 1б. средства должен быть не менее 787,5 л. при экспозиции не более 60 мин. и не менее 450 л. при экспозиции не более 30 мин.;</w:t>
            </w:r>
          </w:p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дезинфекции инфекций вирусной эт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иологии - выход рабочего раствора из 1б. средства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3150 л. при экспозиции не более 60 мин. и не менее 1575 л. при экспозиции не более 30 мин.;</w:t>
            </w:r>
          </w:p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дезинфекции грибковых инфекций - выход рабочего раствора из 1б. средства должен быть не ме</w:t>
            </w:r>
            <w:r>
              <w:rPr>
                <w:rFonts w:ascii="Times New Roman" w:hAnsi="Times New Roman"/>
                <w:sz w:val="24"/>
                <w:szCs w:val="24"/>
              </w:rPr>
              <w:t>нее 787,5 л. при экспозиции не более 60 мин. и не менее 450 л. при экспозиции не более 30 мин.</w:t>
            </w:r>
          </w:p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банка (не менее 315 таблеток).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Доместос гель универсальный 1000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Доместос гель универсальный 1000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 средство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универсальное 5 л DIP IT LIQUID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вещество анионное поверхностно-активное – от 5 % до 15 %; консервант; вещество неионогенное, поверхностно-активное; регулятор кислотности; отдушка – обязательно менее 5 %; натрия хлорид; вода;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обезжириватель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умягчит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 Область применения: плитка керамическая; кухонная мебель; плита; крашеные поверхности; раковины из любых материалов; поверхности из искусственного и натурального камня.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универсальный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чистящее средство </w:t>
            </w:r>
            <w:r>
              <w:rPr>
                <w:rFonts w:ascii="Times New Roman" w:hAnsi="Times New Roman"/>
                <w:sz w:val="24"/>
                <w:szCs w:val="24"/>
              </w:rPr>
              <w:t>с содой и мягким абразивом не содержит опасных химикатов и подходит для чистки керамических, эмалированных, металлических и других твердых поверхностей на кухне, в ванной комнате и в прочих помещениях. С осторожностью использовать на полированных и пластик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овых поверхностях. Не содержит хлор.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протестировано. Состав: &lt;5% амфотерные ПАВ, отдушка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30% природный молотый мрамор, сода, сульфат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краситель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 480 гр. ТУ 2383-022-89589540-2009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</w:t>
            </w:r>
            <w:r>
              <w:rPr>
                <w:rFonts w:ascii="Times New Roman" w:hAnsi="Times New Roman"/>
                <w:sz w:val="24"/>
                <w:szCs w:val="24"/>
              </w:rPr>
              <w:t>для мытья универсальное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универсальное, объём не менее 5000мл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6F6A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4CCF" w:rsidRDefault="00174C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74CCF" w:rsidRDefault="00174CCF"/>
        </w:tc>
        <w:tc>
          <w:tcPr>
            <w:tcW w:w="2535" w:type="dxa"/>
            <w:shd w:val="clear" w:color="auto" w:fill="auto"/>
            <w:vAlign w:val="bottom"/>
          </w:tcPr>
          <w:p w:rsidR="00174CCF" w:rsidRDefault="00174CCF"/>
        </w:tc>
        <w:tc>
          <w:tcPr>
            <w:tcW w:w="3315" w:type="dxa"/>
            <w:shd w:val="clear" w:color="auto" w:fill="auto"/>
            <w:vAlign w:val="bottom"/>
          </w:tcPr>
          <w:p w:rsidR="00174CCF" w:rsidRDefault="00174CCF"/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4CCF" w:rsidRDefault="006F6ADB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74CCF" w:rsidRDefault="00174CCF"/>
        </w:tc>
        <w:tc>
          <w:tcPr>
            <w:tcW w:w="2535" w:type="dxa"/>
            <w:shd w:val="clear" w:color="auto" w:fill="auto"/>
            <w:vAlign w:val="bottom"/>
          </w:tcPr>
          <w:p w:rsidR="00174CCF" w:rsidRDefault="00174CCF"/>
        </w:tc>
        <w:tc>
          <w:tcPr>
            <w:tcW w:w="3315" w:type="dxa"/>
            <w:shd w:val="clear" w:color="auto" w:fill="auto"/>
            <w:vAlign w:val="bottom"/>
          </w:tcPr>
          <w:p w:rsidR="00174CCF" w:rsidRDefault="00174CCF"/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4CCF" w:rsidRDefault="006F6AD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74CCF" w:rsidRDefault="00174CCF"/>
        </w:tc>
        <w:tc>
          <w:tcPr>
            <w:tcW w:w="2535" w:type="dxa"/>
            <w:shd w:val="clear" w:color="auto" w:fill="auto"/>
            <w:vAlign w:val="bottom"/>
          </w:tcPr>
          <w:p w:rsidR="00174CCF" w:rsidRDefault="00174CCF"/>
        </w:tc>
        <w:tc>
          <w:tcPr>
            <w:tcW w:w="3315" w:type="dxa"/>
            <w:shd w:val="clear" w:color="auto" w:fill="auto"/>
            <w:vAlign w:val="bottom"/>
          </w:tcPr>
          <w:p w:rsidR="00174CCF" w:rsidRDefault="00174CCF"/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4CCF" w:rsidRDefault="006F6AD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74CCF" w:rsidRDefault="00174CCF"/>
        </w:tc>
        <w:tc>
          <w:tcPr>
            <w:tcW w:w="2535" w:type="dxa"/>
            <w:shd w:val="clear" w:color="auto" w:fill="auto"/>
            <w:vAlign w:val="bottom"/>
          </w:tcPr>
          <w:p w:rsidR="00174CCF" w:rsidRDefault="00174CCF"/>
        </w:tc>
        <w:tc>
          <w:tcPr>
            <w:tcW w:w="3315" w:type="dxa"/>
            <w:shd w:val="clear" w:color="auto" w:fill="auto"/>
            <w:vAlign w:val="bottom"/>
          </w:tcPr>
          <w:p w:rsidR="00174CCF" w:rsidRDefault="00174CCF"/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4CCF" w:rsidRDefault="006F6AD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20.09.2023 17:00:00 по местному времени. </w:t>
            </w:r>
          </w:p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4CCF" w:rsidRDefault="00174CCF"/>
        </w:tc>
        <w:tc>
          <w:tcPr>
            <w:tcW w:w="2535" w:type="dxa"/>
            <w:shd w:val="clear" w:color="auto" w:fill="auto"/>
            <w:vAlign w:val="bottom"/>
          </w:tcPr>
          <w:p w:rsidR="00174CCF" w:rsidRDefault="00174CCF"/>
        </w:tc>
        <w:tc>
          <w:tcPr>
            <w:tcW w:w="3315" w:type="dxa"/>
            <w:shd w:val="clear" w:color="auto" w:fill="auto"/>
            <w:vAlign w:val="bottom"/>
          </w:tcPr>
          <w:p w:rsidR="00174CCF" w:rsidRDefault="00174CCF"/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4CCF" w:rsidRDefault="006F6AD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4CCF" w:rsidRDefault="00174CCF"/>
        </w:tc>
        <w:tc>
          <w:tcPr>
            <w:tcW w:w="2535" w:type="dxa"/>
            <w:shd w:val="clear" w:color="auto" w:fill="auto"/>
            <w:vAlign w:val="bottom"/>
          </w:tcPr>
          <w:p w:rsidR="00174CCF" w:rsidRDefault="00174CCF"/>
        </w:tc>
        <w:tc>
          <w:tcPr>
            <w:tcW w:w="3315" w:type="dxa"/>
            <w:shd w:val="clear" w:color="auto" w:fill="auto"/>
            <w:vAlign w:val="bottom"/>
          </w:tcPr>
          <w:p w:rsidR="00174CCF" w:rsidRDefault="00174CCF"/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4CCF" w:rsidRDefault="00174CCF"/>
        </w:tc>
        <w:tc>
          <w:tcPr>
            <w:tcW w:w="2535" w:type="dxa"/>
            <w:shd w:val="clear" w:color="auto" w:fill="auto"/>
            <w:vAlign w:val="bottom"/>
          </w:tcPr>
          <w:p w:rsidR="00174CCF" w:rsidRDefault="00174CCF"/>
        </w:tc>
        <w:tc>
          <w:tcPr>
            <w:tcW w:w="3315" w:type="dxa"/>
            <w:shd w:val="clear" w:color="auto" w:fill="auto"/>
            <w:vAlign w:val="bottom"/>
          </w:tcPr>
          <w:p w:rsidR="00174CCF" w:rsidRDefault="00174CCF"/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74CCF" w:rsidRDefault="00174CCF"/>
        </w:tc>
        <w:tc>
          <w:tcPr>
            <w:tcW w:w="2535" w:type="dxa"/>
            <w:shd w:val="clear" w:color="auto" w:fill="auto"/>
            <w:vAlign w:val="bottom"/>
          </w:tcPr>
          <w:p w:rsidR="00174CCF" w:rsidRDefault="00174CCF"/>
        </w:tc>
        <w:tc>
          <w:tcPr>
            <w:tcW w:w="3315" w:type="dxa"/>
            <w:shd w:val="clear" w:color="auto" w:fill="auto"/>
            <w:vAlign w:val="bottom"/>
          </w:tcPr>
          <w:p w:rsidR="00174CCF" w:rsidRDefault="00174CCF"/>
        </w:tc>
        <w:tc>
          <w:tcPr>
            <w:tcW w:w="1125" w:type="dxa"/>
            <w:shd w:val="clear" w:color="auto" w:fill="auto"/>
            <w:vAlign w:val="bottom"/>
          </w:tcPr>
          <w:p w:rsidR="00174CCF" w:rsidRDefault="00174CCF"/>
        </w:tc>
        <w:tc>
          <w:tcPr>
            <w:tcW w:w="1275" w:type="dxa"/>
            <w:shd w:val="clear" w:color="auto" w:fill="auto"/>
            <w:vAlign w:val="bottom"/>
          </w:tcPr>
          <w:p w:rsidR="00174CCF" w:rsidRDefault="00174CCF"/>
        </w:tc>
        <w:tc>
          <w:tcPr>
            <w:tcW w:w="1470" w:type="dxa"/>
            <w:shd w:val="clear" w:color="auto" w:fill="auto"/>
            <w:vAlign w:val="bottom"/>
          </w:tcPr>
          <w:p w:rsidR="00174CCF" w:rsidRDefault="00174CCF"/>
        </w:tc>
        <w:tc>
          <w:tcPr>
            <w:tcW w:w="2100" w:type="dxa"/>
            <w:shd w:val="clear" w:color="auto" w:fill="auto"/>
            <w:vAlign w:val="bottom"/>
          </w:tcPr>
          <w:p w:rsidR="00174CCF" w:rsidRDefault="00174CCF"/>
        </w:tc>
        <w:tc>
          <w:tcPr>
            <w:tcW w:w="1995" w:type="dxa"/>
            <w:shd w:val="clear" w:color="auto" w:fill="auto"/>
            <w:vAlign w:val="bottom"/>
          </w:tcPr>
          <w:p w:rsidR="00174CCF" w:rsidRDefault="00174CCF"/>
        </w:tc>
        <w:tc>
          <w:tcPr>
            <w:tcW w:w="1650" w:type="dxa"/>
            <w:shd w:val="clear" w:color="auto" w:fill="auto"/>
            <w:vAlign w:val="bottom"/>
          </w:tcPr>
          <w:p w:rsidR="00174CCF" w:rsidRDefault="00174CCF"/>
        </w:tc>
        <w:tc>
          <w:tcPr>
            <w:tcW w:w="1905" w:type="dxa"/>
            <w:shd w:val="clear" w:color="auto" w:fill="auto"/>
            <w:vAlign w:val="bottom"/>
          </w:tcPr>
          <w:p w:rsidR="00174CCF" w:rsidRDefault="00174CCF"/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4CCF" w:rsidRDefault="006F6AD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4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74CCF" w:rsidRDefault="006F6ADB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6F6A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CCF"/>
    <w:rsid w:val="00174CCF"/>
    <w:rsid w:val="006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54584-E100-48F2-85D8-1A830233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2023-09-15T04:12:00Z</dcterms:created>
  <dcterms:modified xsi:type="dcterms:W3CDTF">2023-09-15T04:12:00Z</dcterms:modified>
</cp:coreProperties>
</file>