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 w:rsidRPr="00AA1E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Pr="00AA1E2F" w:rsidRDefault="00AA1E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1E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A1E2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Pr="00AA1E2F" w:rsidRDefault="00287BF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7BF3" w:rsidRPr="00AA1E2F" w:rsidRDefault="00287BF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7BF3" w:rsidRPr="00AA1E2F" w:rsidRDefault="00287BF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7BF3" w:rsidRPr="00AA1E2F" w:rsidRDefault="00287BF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7BF3" w:rsidRPr="00AA1E2F" w:rsidRDefault="00287BF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7BF3" w:rsidRPr="00AA1E2F" w:rsidRDefault="00287BF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7BF3" w:rsidRPr="00AA1E2F" w:rsidRDefault="00287BF3">
            <w:pPr>
              <w:rPr>
                <w:lang w:val="en-US"/>
              </w:rPr>
            </w:pP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 w:rsidP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№1432-2023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ультразвуковые коагуляционные 35-36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с фронтальной рукояткой . В упаковке не менее 5 штук. Инструмент для одновременной коагуляции и рассечения ткани. Коагуляция за счет контролируемого воздействия на ткань биполярного </w:t>
            </w:r>
            <w:r>
              <w:rPr>
                <w:rFonts w:ascii="Times New Roman" w:hAnsi="Times New Roman"/>
                <w:sz w:val="24"/>
                <w:szCs w:val="24"/>
              </w:rPr>
              <w:t>тока с одновременным рассечением при помощи ультразвука одним инструментом. Возможность отключения разреза ткани ультразвуком кнопкой управления на инструменте. Фронтальная рукоятка. Кнопки активации работы инструмента -не менее 2 шт. Ротация бранш. Поддер</w:t>
            </w:r>
            <w:r>
              <w:rPr>
                <w:rFonts w:ascii="Times New Roman" w:hAnsi="Times New Roman"/>
                <w:sz w:val="24"/>
                <w:szCs w:val="24"/>
              </w:rPr>
              <w:t>жка функции интеллектуального мониторинга ткани. Рабочая частота ультравукового воздействия - не менее 47 кГц. (значение параметра не требует конкретизации). Диаметр  - не более 5,5 мм. Длина рабочей части - не более 350 мм. Длина браншей не менее 16мм. Ст</w:t>
            </w:r>
            <w:r>
              <w:rPr>
                <w:rFonts w:ascii="Times New Roman" w:hAnsi="Times New Roman"/>
                <w:sz w:val="24"/>
                <w:szCs w:val="24"/>
              </w:rPr>
              <w:t>ерильный. Это изделие для одноразового использования. Предназначен  для  имеющегося у Заказчика USG-400 (аппарата электрохирургического Thunderbeat производства «ОлимпасМедикал Системс Корпорейшен») без дополнительных адаптеров и переходников.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Фолея СН 16 двухходовый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уретральний Фолея 2-х ходовый СН 16. Изготолен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соотвествующая международному стандарту размеров.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Фолея СН 18 двухходовый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уретральний Фолея 2-х ходовый СН 18. Изготолен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</w:t>
            </w:r>
            <w:r>
              <w:rPr>
                <w:rFonts w:ascii="Times New Roman" w:hAnsi="Times New Roman"/>
                <w:sz w:val="24"/>
                <w:szCs w:val="24"/>
              </w:rPr>
              <w:t>ет атравматический закругленный кончик и 2 овальных отверстия. Баллон не менее 30 мл. Длина катетера 38-40 см. Стерильная упаковка. Цветовая маркировка соотвествующая международному стандарту размеров.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Фолея СН 18 </w:t>
            </w:r>
            <w:r>
              <w:rPr>
                <w:rFonts w:ascii="Times New Roman" w:hAnsi="Times New Roman"/>
                <w:sz w:val="24"/>
                <w:szCs w:val="24"/>
              </w:rPr>
              <w:t>двухходовый, 100% силикон, имплантация до 90 суток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Фолея СН 18, двухходовый, изготовлен из прозрачного 100% силикона, Должен иметь закрытый дистальный конец и не менее двух боковых отверстий. Дистальный конец катетера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>обработан и закруглен для обеспечения атравматичной постановки. Коннектор должен подходить к мочеприемникам любого типа. Тройная стерилизация катетера, длительность использования до 90 дней.Длина катетера 42 см, размер катетера 18 Ch.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лигирующие для хирургического клипсоаппликатора Hem-o-lock ХL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неметаллический нерассасывающийся зажим, разработанный для имплантации в область вокруг кровеносного сосуда или узелка ткани для перманентной окклюзии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t>конкретизации). Изготовлено из пластиковых материалов и представляет собой самофиксирующийся захват. Изделие используется в открытых и эндоскопических операциях, не предназначено для окклюзии фаллопиевых труб. Неметаллические. Прилагается одноразовый клипа</w:t>
            </w:r>
            <w:r>
              <w:rPr>
                <w:rFonts w:ascii="Times New Roman" w:hAnsi="Times New Roman"/>
                <w:sz w:val="24"/>
                <w:szCs w:val="24"/>
              </w:rPr>
              <w:t>ппликатор. Клипсы лигирующие для хирургического клипсоаппликатора,  размер - (ХL)  для лигирования сосудов и тканей от 7 до 16 мм в диаметре (с полным диапазоном покрытия), из нерассасывающегося биоинертного полимера, изогнутая форма,  пружинящая гибкая ко</w:t>
            </w:r>
            <w:r>
              <w:rPr>
                <w:rFonts w:ascii="Times New Roman" w:hAnsi="Times New Roman"/>
                <w:sz w:val="24"/>
                <w:szCs w:val="24"/>
              </w:rPr>
              <w:t>нструкция  клипсы  c  замком,  дистальный тип закрытия,   выступы на наружней поверхности  для фиксации в браншах инструмента размера ХL, зубчатая нарезка на внутренней поверхности для предотвращения соскальзывания, не Rg-контрастны, не  изменяют  изображе</w:t>
            </w:r>
            <w:r>
              <w:rPr>
                <w:rFonts w:ascii="Times New Roman" w:hAnsi="Times New Roman"/>
                <w:sz w:val="24"/>
                <w:szCs w:val="24"/>
              </w:rPr>
              <w:t>ние при МРТ,  упакованы в стерильные картриджы по 6 штук, цветовая кодировка картриджа - цвет золотистый,  самоклеящаяся поверхность картриджа для фиксации.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Стент мочеточниковый СН 07 длительной имплантации 12 месяцев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</w:t>
            </w:r>
            <w:r>
              <w:rPr>
                <w:rFonts w:ascii="Times New Roman" w:hAnsi="Times New Roman"/>
                <w:sz w:val="24"/>
                <w:szCs w:val="24"/>
              </w:rPr>
              <w:t>двойная петля для внутреннего дренирования верхних отделов мочевыводящей системы, открытый/закрытый, длина 26 см, Ch 7, градуировка на стенте по сантиметрам, отверстия на петлях и прямой части стента, материал: термопластичный рентгенконтрастный полимер, и</w:t>
            </w:r>
            <w:r>
              <w:rPr>
                <w:rFonts w:ascii="Times New Roman" w:hAnsi="Times New Roman"/>
                <w:sz w:val="24"/>
                <w:szCs w:val="24"/>
              </w:rPr>
              <w:t>меющий двухслойную 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проводник Сельдингер с фиксированным сердечником, жесткий, длина 150см, диаме</w:t>
            </w:r>
            <w:r>
              <w:rPr>
                <w:rFonts w:ascii="Times New Roman" w:hAnsi="Times New Roman"/>
                <w:sz w:val="24"/>
                <w:szCs w:val="24"/>
              </w:rPr>
              <w:t>тр 0,035", материал сталь с тефлоновым покрытием; соединяющийся толкатель, позволяющий перемещать стент в двух направлениях. Стерильный.Одноразовый.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Стент мочеточниковый СН 06 кратковременной имплантациии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хирургический, </w:t>
            </w:r>
            <w:r>
              <w:rPr>
                <w:rFonts w:ascii="Times New Roman" w:hAnsi="Times New Roman"/>
                <w:sz w:val="24"/>
                <w:szCs w:val="24"/>
              </w:rPr>
              <w:t>для ретроградного стентирования, 25 см из полиуретана, "двойной хвост", рентгенконрастный, белый, с зарытым дистальным концом. Длина прямой части 25 см, размер СН 6, дренажные отверстия по всей длине стента, сантиметровая разметка, линия для определения на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загиба конца стента, черная маркировка на конце стента. Толкатель из полиуретана, длина не менее 45 см, струна проводник с пластиковым покрытием, длиной 900 мм, пластиковый зажим, стерильная упаковка.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</w:t>
            </w:r>
            <w:r>
              <w:rPr>
                <w:rFonts w:ascii="Times New Roman" w:hAnsi="Times New Roman"/>
                <w:sz w:val="24"/>
                <w:szCs w:val="24"/>
              </w:rPr>
              <w:t>PolarisUltra 5Fr, 12 см.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Стент мочеточниковый для обеспечения дренажа из почек в мочевой пузырь. Может быть установлен под эндоскопическим или флюороскопическимконтролем или во время открытой хирургической операции. С целью снижения риска интра- и постпроц</w:t>
            </w:r>
            <w:r>
              <w:rPr>
                <w:rFonts w:ascii="Times New Roman" w:hAnsi="Times New Roman"/>
                <w:sz w:val="24"/>
                <w:szCs w:val="24"/>
              </w:rPr>
              <w:t>едурных осложнений, в том числе дизурии, предусмотрены следующие конструктивные особенности: материал стента является биосовместимым с возможностью нахождения в теле пациента 365 дней; материал стента становится мягче при нагревании до температуры тела пац</w:t>
            </w:r>
            <w:r>
              <w:rPr>
                <w:rFonts w:ascii="Times New Roman" w:hAnsi="Times New Roman"/>
                <w:sz w:val="24"/>
                <w:szCs w:val="24"/>
              </w:rPr>
              <w:t>иента; сниженная цитотоксичность и цитодиструкция по сравнению со стандартным модифицированным полиуератном; повышенная дренирующая способность по сравнению со стандартным полиуретановым стентом; покрытие стента гидрофильное, снижающее риск инкрустации и о</w:t>
            </w:r>
            <w:r>
              <w:rPr>
                <w:rFonts w:ascii="Times New Roman" w:hAnsi="Times New Roman"/>
                <w:sz w:val="24"/>
                <w:szCs w:val="24"/>
              </w:rPr>
              <w:t>блегчающее установку; дистальный кончик стента конусообразный, для облегчения введения в мочеточник; материал стента со стороны мочевого пузыря мягче материала со стороны почки. Перфорации по всей длине стента, спирально расположенные. Диаметр стента 5F. Д</w:t>
            </w:r>
            <w:r>
              <w:rPr>
                <w:rFonts w:ascii="Times New Roman" w:hAnsi="Times New Roman"/>
                <w:sz w:val="24"/>
                <w:szCs w:val="24"/>
              </w:rPr>
              <w:t>лина стента (между пигтейлами) 12 см. В комплекте нить для извеления и устройство для позиционирования. Стерильный. Одноразовый.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Стент мочеточниковый PolarisUltra 6F, 26 см, длительной имплантации 12 месяцев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для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дренажа из почек в мочевой пузырь. Может быть установлен под эндоскопическим или флюороскопическимконтролем или во время открытой хирургической операции. С целью снижения риска интра- и постпроцедурных осложнений, в том числе дизурии, должны бы</w:t>
            </w:r>
            <w:r>
              <w:rPr>
                <w:rFonts w:ascii="Times New Roman" w:hAnsi="Times New Roman"/>
                <w:sz w:val="24"/>
                <w:szCs w:val="24"/>
              </w:rPr>
              <w:t>ть предусмотрены как минимум следующие конструктивные особенности: материал стента должен быть биосовместимым с возможностью нахождения в теле пациента не менее 365 дней; материал стента должен становиться мягче при нагревании до температуры тела пациента;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сниженная цитотоксичность и цитодиструкция по сравнению со стандартным модифицированным полиуератном; повышенная дренирующая способность по сравнению со стандартным полиуретановым стентом; покрытие стента гидрофильное, снижающее риск инкрустации и облегча</w:t>
            </w:r>
            <w:r>
              <w:rPr>
                <w:rFonts w:ascii="Times New Roman" w:hAnsi="Times New Roman"/>
                <w:sz w:val="24"/>
                <w:szCs w:val="24"/>
              </w:rPr>
              <w:t>ющее установку; дистальный кончик стента конусообразный, для облегчения введения в мочеточник; материал стента со стороны мочевого пузыря должен быть мягче материала со стороны почки. Перфорации по всей длине стента, спирально расположенные. Диаметр стента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6F. Длина стента (между пигтейлами) не менее 25,5 и не более 26,5 см. В комплекте нить для извеления и устройство для позиционирования. Стерильный. Одноразовый.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Стент мочеточниковый однопетлевой СН7 90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однопетлевой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наружного дренирования верхних отделов мочевыводящих путей, открытый/открытый, длина 90 см, Ch 7, градуировка на стенте по сантиметрам, отверстия на петле и прямой части стента, материал: термопластичный рентгенконтрастный полимер, имеющий двухслойную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- внутренний слой жесткий, для лучшего проведения по проводнику, наружный слой мягкий, для комфорта пациента, длительность имплантации до 12 месяцев; отсоединяемый коннектор Луэра для мочеприемника; проводник Сельдингер с фиксированным сердечнико</w:t>
            </w:r>
            <w:r>
              <w:rPr>
                <w:rFonts w:ascii="Times New Roman" w:hAnsi="Times New Roman"/>
                <w:sz w:val="24"/>
                <w:szCs w:val="24"/>
              </w:rPr>
              <w:t>м, длина 150см, диаметр 0,035", материал сталь с тефлоновым покрытием; закручивающийся коннектор, зажим для фиксации. Проводник и стент находятся в двух отдельных стерильных упаковках. В случае не использования проводника при установке, проводник сохраняет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стерильность и может храниться. Стерильный.Одноразовый.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Струна-проводник ПТФЭ-нитиноловый с гидрофильным и гибким проксимальным концом 0,035"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нитиноловый для получения доступа к мочевыводящим путям и почкам для позиционирования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эндоурологического инструментария. С целью предотвращения осложнений, в том числе перфораций, а так же обеспечения функциональности проводника, должны быть предусмотрены как минимум следующие  конструктивные особенности: сердечник проводника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сплава никеля и титана (нитинол) или материала с аналогичными свойствами для обеспечения стойкости к излому и улучшения управления; проводник имеет 3 см гибкий атравматичный дистальный кончик и 5 см гидрофильное покрытие; проксимальный кончик проводника ги</w:t>
            </w:r>
            <w:r>
              <w:rPr>
                <w:rFonts w:ascii="Times New Roman" w:hAnsi="Times New Roman"/>
                <w:sz w:val="24"/>
                <w:szCs w:val="24"/>
              </w:rPr>
              <w:t>бкий для предотвращения повреждения канала эндоскопа;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не менее 145 см и не б</w:t>
            </w:r>
            <w:r>
              <w:rPr>
                <w:rFonts w:ascii="Times New Roman" w:hAnsi="Times New Roman"/>
                <w:sz w:val="24"/>
                <w:szCs w:val="24"/>
              </w:rPr>
              <w:t>олее 155 см. Стерильный. Одноразовый.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одноразовый для эвакуации органов и тканей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морцеляции органов и тканей, для предназначено однократного использования . Должны быть изготовлены из нейлоновой ткани </w:t>
            </w:r>
            <w:r>
              <w:rPr>
                <w:rFonts w:ascii="Times New Roman" w:hAnsi="Times New Roman"/>
                <w:sz w:val="24"/>
                <w:szCs w:val="24"/>
              </w:rPr>
              <w:t>(полиамид 66 нейлон), с упрочнённым плетением, покрытой полиуретановым эластомером.  плотность плетения долевых нитей не менее 50 ( нить/см2), плотность плетения поперечных нитей не менее 50( нить/см2), плотность плетения упрочненных нитей не менее 3( 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/см2), герметичность, максимальное усилие на разрыв ткани не менее 350 Н/50 мм, максимальное усилие на разрыв швов не менее 123 Н/50 мм,  диаметр отверстия не менее 142 (±0,5) мм и не более 146 (±0,5) мм, длина мешка от верха до низа не менее 68 (±0,3) мм </w:t>
            </w:r>
            <w:r>
              <w:rPr>
                <w:rFonts w:ascii="Times New Roman" w:hAnsi="Times New Roman"/>
                <w:sz w:val="24"/>
                <w:szCs w:val="24"/>
              </w:rPr>
              <w:t>и не более 72 (±0,3) мм, масса изделия не более 0,01 кг, петли для введения устройства (1-4), рентгеноконтрастная метка, рентгеноконтрастное вещество - BaSO4 не менее 60%, петля для закрывания устройства, цвет белый, прозрачный, цветные метки для ориентаци</w:t>
            </w:r>
            <w:r>
              <w:rPr>
                <w:rFonts w:ascii="Times New Roman" w:hAnsi="Times New Roman"/>
                <w:sz w:val="24"/>
                <w:szCs w:val="24"/>
              </w:rPr>
              <w:t>и устройства в полости, объём устройства не менее 150 мл и не более 250 мл, срок годности не менее 5 лет. Должны быть  стерильны этиленоксидом.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одноразовый для эвакуации органов и тканей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морцеляции </w:t>
            </w:r>
            <w:r>
              <w:rPr>
                <w:rFonts w:ascii="Times New Roman" w:hAnsi="Times New Roman"/>
                <w:sz w:val="24"/>
                <w:szCs w:val="24"/>
              </w:rPr>
              <w:t>органов и тканей,  предназначено однократного использования . Должно быть изготовлены из нейлоновой ткани (полиамид 66 нейлон), с упрочнённым плетением, покрытой полиуретановым эластомером.  плотность плетения долевых нитей не менее 50 (нить/см2), плотност</w:t>
            </w:r>
            <w:r>
              <w:rPr>
                <w:rFonts w:ascii="Times New Roman" w:hAnsi="Times New Roman"/>
                <w:sz w:val="24"/>
                <w:szCs w:val="24"/>
              </w:rPr>
              <w:t>ь плетения поперечных нитей не менее 50 (нить/см2), плотность плетения упрочненных нитей не менее 3 (нить/см2), герметичность, максимальное усилие на разрыв ткани не менее 350 Н/50 мм, максимальное усилие на разрыв швов не менее 123 Н/50 мм,  диаметр отвер</w:t>
            </w:r>
            <w:r>
              <w:rPr>
                <w:rFonts w:ascii="Times New Roman" w:hAnsi="Times New Roman"/>
                <w:sz w:val="24"/>
                <w:szCs w:val="24"/>
              </w:rPr>
              <w:t>стия не менее 83 (±0,5) мм и не более 87 (±0,5) мм, длина мешка от верха до низа не менее 83 (±0,3) мм и не более 87 (±0,3) мм, масса изделия не более 0,05 кг, петли для введения устройства (1-4), рентгеноконтрастная метка, рентгеноконтрастное вещество -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aSO4 не менее 60%, петля для закрывания устройства, цвет белый, прозрачный, цветные метки для ориентации устройства в полости, объём устройства не менее 1500 мл и не более 1550мл, срок годности не менее 5 лет. Механизм открытия  мешка: должен раскрываться </w:t>
            </w:r>
            <w:r>
              <w:rPr>
                <w:rFonts w:ascii="Times New Roman" w:hAnsi="Times New Roman"/>
                <w:sz w:val="24"/>
                <w:szCs w:val="24"/>
              </w:rPr>
              <w:t>за счет специальной системы внедрения, состоящей из стержня с подвижными клещами,  вставленными в отверстие по краю мешка. Проталкивание стержня вперед должно раскрывать мешок. Механизм закрытия мешка: должны содержать длинный хвост безопасности, в который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помещена проволока, предназначенная для закрытия мешка после удаления стержня и подвижных частей.  Должны быть  стерильны этиленоксидом.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AA1E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7BF3" w:rsidRDefault="00287BF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 w:rsidP="00AA1E2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7BF3" w:rsidRDefault="00287BF3"/>
        </w:tc>
        <w:tc>
          <w:tcPr>
            <w:tcW w:w="2535" w:type="dxa"/>
            <w:shd w:val="clear" w:color="auto" w:fill="auto"/>
            <w:vAlign w:val="bottom"/>
          </w:tcPr>
          <w:p w:rsidR="00287BF3" w:rsidRDefault="00287BF3"/>
        </w:tc>
        <w:tc>
          <w:tcPr>
            <w:tcW w:w="3315" w:type="dxa"/>
            <w:shd w:val="clear" w:color="auto" w:fill="auto"/>
            <w:vAlign w:val="bottom"/>
          </w:tcPr>
          <w:p w:rsidR="00287BF3" w:rsidRDefault="00287BF3"/>
        </w:tc>
        <w:tc>
          <w:tcPr>
            <w:tcW w:w="1125" w:type="dxa"/>
            <w:shd w:val="clear" w:color="auto" w:fill="auto"/>
            <w:vAlign w:val="bottom"/>
          </w:tcPr>
          <w:p w:rsidR="00287BF3" w:rsidRDefault="00287BF3"/>
        </w:tc>
        <w:tc>
          <w:tcPr>
            <w:tcW w:w="1275" w:type="dxa"/>
            <w:shd w:val="clear" w:color="auto" w:fill="auto"/>
            <w:vAlign w:val="bottom"/>
          </w:tcPr>
          <w:p w:rsidR="00287BF3" w:rsidRDefault="00287BF3"/>
        </w:tc>
        <w:tc>
          <w:tcPr>
            <w:tcW w:w="1470" w:type="dxa"/>
            <w:shd w:val="clear" w:color="auto" w:fill="auto"/>
            <w:vAlign w:val="bottom"/>
          </w:tcPr>
          <w:p w:rsidR="00287BF3" w:rsidRDefault="00287BF3"/>
        </w:tc>
        <w:tc>
          <w:tcPr>
            <w:tcW w:w="2100" w:type="dxa"/>
            <w:shd w:val="clear" w:color="auto" w:fill="auto"/>
            <w:vAlign w:val="bottom"/>
          </w:tcPr>
          <w:p w:rsidR="00287BF3" w:rsidRDefault="00287BF3"/>
        </w:tc>
        <w:tc>
          <w:tcPr>
            <w:tcW w:w="1995" w:type="dxa"/>
            <w:shd w:val="clear" w:color="auto" w:fill="auto"/>
            <w:vAlign w:val="bottom"/>
          </w:tcPr>
          <w:p w:rsidR="00287BF3" w:rsidRDefault="00287BF3"/>
        </w:tc>
        <w:tc>
          <w:tcPr>
            <w:tcW w:w="1650" w:type="dxa"/>
            <w:shd w:val="clear" w:color="auto" w:fill="auto"/>
            <w:vAlign w:val="bottom"/>
          </w:tcPr>
          <w:p w:rsidR="00287BF3" w:rsidRDefault="00287BF3"/>
        </w:tc>
        <w:tc>
          <w:tcPr>
            <w:tcW w:w="1905" w:type="dxa"/>
            <w:shd w:val="clear" w:color="auto" w:fill="auto"/>
            <w:vAlign w:val="bottom"/>
          </w:tcPr>
          <w:p w:rsidR="00287BF3" w:rsidRDefault="00287BF3"/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7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7BF3" w:rsidRDefault="00AA1E2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A1E2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BF3"/>
    <w:rsid w:val="00287BF3"/>
    <w:rsid w:val="00A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5643"/>
  <w15:docId w15:val="{662C2ED5-4D55-496F-B047-4698807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2036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2023-09-12T04:18:00Z</dcterms:created>
  <dcterms:modified xsi:type="dcterms:W3CDTF">2023-09-12T04:19:00Z</dcterms:modified>
</cp:coreProperties>
</file>