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5059C4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5059C4" w:rsidP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662FEF">
              <w:rPr>
                <w:rFonts w:ascii="Times New Roman" w:hAnsi="Times New Roman"/>
                <w:sz w:val="24"/>
                <w:szCs w:val="24"/>
              </w:rPr>
              <w:t>31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662FEF" w:rsidRDefault="003C4088" w:rsidP="003C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88">
              <w:rPr>
                <w:rFonts w:ascii="Times New Roman" w:hAnsi="Times New Roman"/>
                <w:sz w:val="24"/>
                <w:szCs w:val="24"/>
              </w:rPr>
              <w:t>Петля нейлоновая для лигирования ва</w:t>
            </w:r>
            <w:r>
              <w:rPr>
                <w:rFonts w:ascii="Times New Roman" w:hAnsi="Times New Roman"/>
                <w:sz w:val="24"/>
                <w:szCs w:val="24"/>
              </w:rPr>
              <w:t>рикозно-расширенных вен желудка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4088">
              <w:rPr>
                <w:rFonts w:ascii="Times New Roman" w:hAnsi="Times New Roman"/>
                <w:sz w:val="24"/>
                <w:szCs w:val="24"/>
              </w:rPr>
              <w:t xml:space="preserve"> Диаметр раскрытия 13 мм. Петля изготовлена из нейлона. Наличие резинового фиксатора. Упакована в специальный картридж для удобной перезарядки. Наличие цветового обозначения картриджа для легкого распознавания диаметра петли. Совместимость с многоразовым лигирующим устройством Olympus. 10 штук в упаковке.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3C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3C4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C4088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3C4088"/>
    <w:rsid w:val="005059C4"/>
    <w:rsid w:val="00620685"/>
    <w:rsid w:val="00662FEF"/>
    <w:rsid w:val="006817D1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2021-02-11T02:31:00Z</dcterms:created>
  <dcterms:modified xsi:type="dcterms:W3CDTF">2021-02-11T02:33:00Z</dcterms:modified>
</cp:coreProperties>
</file>