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A366FE" w:rsidRDefault="00A366FE"/>
        </w:tc>
        <w:tc>
          <w:tcPr>
            <w:tcW w:w="2745" w:type="dxa"/>
            <w:gridSpan w:val="2"/>
            <w:shd w:val="clear" w:color="auto" w:fill="auto"/>
            <w:vAlign w:val="bottom"/>
          </w:tcPr>
          <w:p w:rsidR="00A366FE" w:rsidRDefault="00F50E12">
            <w:pPr>
              <w:jc w:val="center"/>
            </w:pPr>
            <w:r>
              <w:rPr>
                <w:rFonts w:ascii="Times New Roman" w:hAnsi="Times New Roman"/>
                <w:sz w:val="24"/>
                <w:szCs w:val="24"/>
              </w:rPr>
              <w:t>Руководителю</w:t>
            </w:r>
          </w:p>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Телефон: 8 (391) 226-99-97</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Факс: 8 (391) 220-16-23</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rsidRPr="00F50E12">
        <w:tblPrEx>
          <w:tblCellMar>
            <w:top w:w="0" w:type="dxa"/>
            <w:bottom w:w="0" w:type="dxa"/>
          </w:tblCellMar>
        </w:tblPrEx>
        <w:trPr>
          <w:cantSplit/>
        </w:trPr>
        <w:tc>
          <w:tcPr>
            <w:tcW w:w="6795" w:type="dxa"/>
            <w:gridSpan w:val="3"/>
            <w:shd w:val="clear" w:color="auto" w:fill="auto"/>
            <w:vAlign w:val="bottom"/>
          </w:tcPr>
          <w:p w:rsidR="00A366FE" w:rsidRPr="00F50E12" w:rsidRDefault="00F50E12">
            <w:pPr>
              <w:jc w:val="center"/>
              <w:rPr>
                <w:lang w:val="en-US"/>
              </w:rPr>
            </w:pPr>
            <w:r>
              <w:rPr>
                <w:rFonts w:ascii="Times New Roman" w:hAnsi="Times New Roman"/>
                <w:sz w:val="24"/>
                <w:szCs w:val="24"/>
              </w:rPr>
              <w:t>Е</w:t>
            </w:r>
            <w:r w:rsidRPr="00F50E12">
              <w:rPr>
                <w:rFonts w:ascii="Times New Roman" w:hAnsi="Times New Roman"/>
                <w:sz w:val="24"/>
                <w:szCs w:val="24"/>
                <w:lang w:val="en-US"/>
              </w:rPr>
              <w:t xml:space="preserve">-mail: kkb@ </w:t>
            </w:r>
            <w:r w:rsidRPr="00F50E12">
              <w:rPr>
                <w:rFonts w:ascii="Times New Roman" w:hAnsi="Times New Roman"/>
                <w:sz w:val="24"/>
                <w:szCs w:val="24"/>
                <w:lang w:val="en-US"/>
              </w:rPr>
              <w:t>medqorod. ru</w:t>
            </w:r>
          </w:p>
        </w:tc>
        <w:tc>
          <w:tcPr>
            <w:tcW w:w="1125" w:type="dxa"/>
            <w:shd w:val="clear" w:color="auto" w:fill="auto"/>
            <w:vAlign w:val="bottom"/>
          </w:tcPr>
          <w:p w:rsidR="00A366FE" w:rsidRPr="00F50E12" w:rsidRDefault="00A366FE">
            <w:pPr>
              <w:rPr>
                <w:lang w:val="en-US"/>
              </w:rPr>
            </w:pPr>
          </w:p>
        </w:tc>
        <w:tc>
          <w:tcPr>
            <w:tcW w:w="1275" w:type="dxa"/>
            <w:shd w:val="clear" w:color="auto" w:fill="auto"/>
            <w:vAlign w:val="bottom"/>
          </w:tcPr>
          <w:p w:rsidR="00A366FE" w:rsidRPr="00F50E12" w:rsidRDefault="00A366FE">
            <w:pPr>
              <w:rPr>
                <w:lang w:val="en-US"/>
              </w:rPr>
            </w:pPr>
          </w:p>
        </w:tc>
        <w:tc>
          <w:tcPr>
            <w:tcW w:w="1470" w:type="dxa"/>
            <w:shd w:val="clear" w:color="auto" w:fill="auto"/>
            <w:vAlign w:val="bottom"/>
          </w:tcPr>
          <w:p w:rsidR="00A366FE" w:rsidRPr="00F50E12" w:rsidRDefault="00A366FE">
            <w:pPr>
              <w:rPr>
                <w:lang w:val="en-US"/>
              </w:rPr>
            </w:pPr>
          </w:p>
        </w:tc>
        <w:tc>
          <w:tcPr>
            <w:tcW w:w="2100" w:type="dxa"/>
            <w:shd w:val="clear" w:color="auto" w:fill="auto"/>
            <w:vAlign w:val="bottom"/>
          </w:tcPr>
          <w:p w:rsidR="00A366FE" w:rsidRPr="00F50E12" w:rsidRDefault="00A366FE">
            <w:pPr>
              <w:rPr>
                <w:lang w:val="en-US"/>
              </w:rPr>
            </w:pPr>
          </w:p>
        </w:tc>
        <w:tc>
          <w:tcPr>
            <w:tcW w:w="1995" w:type="dxa"/>
            <w:shd w:val="clear" w:color="auto" w:fill="auto"/>
            <w:vAlign w:val="bottom"/>
          </w:tcPr>
          <w:p w:rsidR="00A366FE" w:rsidRPr="00F50E12" w:rsidRDefault="00A366FE">
            <w:pPr>
              <w:rPr>
                <w:lang w:val="en-US"/>
              </w:rPr>
            </w:pPr>
          </w:p>
        </w:tc>
        <w:tc>
          <w:tcPr>
            <w:tcW w:w="1650" w:type="dxa"/>
            <w:shd w:val="clear" w:color="auto" w:fill="auto"/>
            <w:vAlign w:val="bottom"/>
          </w:tcPr>
          <w:p w:rsidR="00A366FE" w:rsidRPr="00F50E12" w:rsidRDefault="00A366FE">
            <w:pPr>
              <w:rPr>
                <w:lang w:val="en-US"/>
              </w:rPr>
            </w:pPr>
          </w:p>
        </w:tc>
        <w:tc>
          <w:tcPr>
            <w:tcW w:w="1905" w:type="dxa"/>
            <w:shd w:val="clear" w:color="auto" w:fill="auto"/>
            <w:vAlign w:val="bottom"/>
          </w:tcPr>
          <w:p w:rsidR="00A366FE" w:rsidRPr="00F50E12" w:rsidRDefault="00A366FE">
            <w:pPr>
              <w:rPr>
                <w:lang w:val="en-US"/>
              </w:rPr>
            </w:pPr>
          </w:p>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Http://www.medgorod.ru</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ОКПО 01913234</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ИНН/КПП 2465030876/246501001</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rsidP="00F50E12">
            <w:pPr>
              <w:jc w:val="center"/>
            </w:pPr>
            <w:r>
              <w:rPr>
                <w:rFonts w:ascii="Times New Roman" w:hAnsi="Times New Roman"/>
                <w:sz w:val="24"/>
                <w:szCs w:val="24"/>
              </w:rPr>
              <w:t>12.09.2023 г. №1420-2023</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На №_________ от ________________</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6795" w:type="dxa"/>
            <w:gridSpan w:val="3"/>
            <w:shd w:val="clear" w:color="auto" w:fill="auto"/>
            <w:vAlign w:val="bottom"/>
          </w:tcPr>
          <w:p w:rsidR="00A366FE" w:rsidRDefault="00F50E12">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2765" w:type="dxa"/>
            <w:gridSpan w:val="7"/>
            <w:shd w:val="clear" w:color="auto" w:fill="auto"/>
            <w:vAlign w:val="bottom"/>
          </w:tcPr>
          <w:p w:rsidR="00A366FE" w:rsidRDefault="00F50E12">
            <w:pPr>
              <w:jc w:val="center"/>
            </w:pPr>
            <w:r>
              <w:rPr>
                <w:rFonts w:ascii="Times New Roman" w:hAnsi="Times New Roman"/>
                <w:b/>
                <w:sz w:val="28"/>
                <w:szCs w:val="28"/>
              </w:rPr>
              <w:t>Уважаемые господа!</w:t>
            </w:r>
          </w:p>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A366FE" w:rsidRDefault="00F50E12">
            <w:pPr>
              <w:jc w:val="center"/>
            </w:pPr>
            <w:r>
              <w:rPr>
                <w:rFonts w:ascii="Times New Roman" w:hAnsi="Times New Roman"/>
                <w:b/>
                <w:sz w:val="24"/>
                <w:szCs w:val="24"/>
              </w:rPr>
              <w:t>Код вида МИ</w:t>
            </w:r>
          </w:p>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Винт кортикальный самосверлящий 1,6 мм, длина 3 мм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Используется для фиксации металлоконструкций в костной ткани,  винт кортикальный, самосверлящий, диаметром 1,6 мм, длина 3 мм. Имеется возможность фиксации в костной ткани без </w:t>
            </w:r>
            <w:r>
              <w:rPr>
                <w:rFonts w:ascii="Times New Roman" w:hAnsi="Times New Roman"/>
                <w:sz w:val="24"/>
                <w:szCs w:val="24"/>
              </w:rPr>
              <w:t>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Винт </w:t>
            </w:r>
            <w:r>
              <w:rPr>
                <w:rFonts w:ascii="Times New Roman" w:hAnsi="Times New Roman"/>
                <w:sz w:val="24"/>
                <w:szCs w:val="24"/>
              </w:rPr>
              <w:t>кортикальный самосверлящий 1,6 мм, длина 4 мм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Используется для фиксации металлоконструкций в костной ткани,  винт кортикальный, самосверлящий, диаметром 1,6 мм, длина 4 мм. Имеется возможность фиксации в костной ткани без предварительного нарезания резьбы.</w:t>
            </w:r>
            <w:r>
              <w:rPr>
                <w:rFonts w:ascii="Times New Roman" w:hAnsi="Times New Roman"/>
                <w:sz w:val="24"/>
                <w:szCs w:val="24"/>
              </w:rPr>
              <w:t xml:space="preserve">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Винт малоинвазивный, канюлированый, </w:t>
            </w:r>
            <w:r>
              <w:rPr>
                <w:rFonts w:ascii="Times New Roman" w:hAnsi="Times New Roman"/>
                <w:sz w:val="24"/>
                <w:szCs w:val="24"/>
              </w:rPr>
              <w:t>фенестрированный 5.0 мм, длина 50 мм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Винт полиаксиальный канюлированный имеет головку ""камертонного типа"", с шестигранным Т20 пазом для установки малоинвозивной транспедикулярной системы</w:t>
            </w:r>
          </w:p>
          <w:p w:rsidR="00A366FE" w:rsidRDefault="00F50E12">
            <w:pPr>
              <w:jc w:val="center"/>
            </w:pPr>
            <w:r>
              <w:rPr>
                <w:rFonts w:ascii="Times New Roman" w:hAnsi="Times New Roman"/>
                <w:sz w:val="24"/>
                <w:szCs w:val="24"/>
              </w:rPr>
              <w:t>Головка винта имеет блокирующий механизм в виде однокомпонентной га</w:t>
            </w:r>
            <w:r>
              <w:rPr>
                <w:rFonts w:ascii="Times New Roman" w:hAnsi="Times New Roman"/>
                <w:sz w:val="24"/>
                <w:szCs w:val="24"/>
              </w:rPr>
              <w:t>йки</w:t>
            </w:r>
          </w:p>
          <w:p w:rsidR="00A366FE" w:rsidRDefault="00F50E12">
            <w:pPr>
              <w:jc w:val="center"/>
            </w:pPr>
            <w:r>
              <w:rPr>
                <w:rFonts w:ascii="Times New Roman" w:hAnsi="Times New Roman"/>
                <w:sz w:val="24"/>
                <w:szCs w:val="24"/>
              </w:rPr>
              <w:t>Минимальный диаметр, мм 5,5</w:t>
            </w:r>
          </w:p>
          <w:p w:rsidR="00A366FE" w:rsidRDefault="00F50E12">
            <w:pPr>
              <w:jc w:val="center"/>
            </w:pPr>
            <w:r>
              <w:rPr>
                <w:rFonts w:ascii="Times New Roman" w:hAnsi="Times New Roman"/>
                <w:sz w:val="24"/>
                <w:szCs w:val="24"/>
              </w:rPr>
              <w:t>Максимальный диаметр, мм 7</w:t>
            </w:r>
          </w:p>
          <w:p w:rsidR="00A366FE" w:rsidRDefault="00F50E12">
            <w:pPr>
              <w:jc w:val="center"/>
            </w:pPr>
            <w:r>
              <w:rPr>
                <w:rFonts w:ascii="Times New Roman" w:hAnsi="Times New Roman"/>
                <w:sz w:val="24"/>
                <w:szCs w:val="24"/>
              </w:rPr>
              <w:t>Минимальная длина,мм 30</w:t>
            </w:r>
          </w:p>
          <w:p w:rsidR="00A366FE" w:rsidRDefault="00F50E12">
            <w:pPr>
              <w:jc w:val="center"/>
            </w:pPr>
            <w:r>
              <w:rPr>
                <w:rFonts w:ascii="Times New Roman" w:hAnsi="Times New Roman"/>
                <w:sz w:val="24"/>
                <w:szCs w:val="24"/>
              </w:rPr>
              <w:t>Максимальная длина, мм 50</w:t>
            </w:r>
          </w:p>
          <w:p w:rsidR="00A366FE" w:rsidRDefault="00F50E12">
            <w:pPr>
              <w:jc w:val="center"/>
            </w:pPr>
            <w:r>
              <w:rPr>
                <w:rFonts w:ascii="Times New Roman" w:hAnsi="Times New Roman"/>
                <w:sz w:val="24"/>
                <w:szCs w:val="24"/>
              </w:rPr>
              <w:t>Винт имеет спмонарезающую коническую резьбу  и двойную нить</w:t>
            </w:r>
          </w:p>
          <w:p w:rsidR="00A366FE" w:rsidRDefault="00F50E12">
            <w:pPr>
              <w:jc w:val="center"/>
            </w:pPr>
            <w:r>
              <w:rPr>
                <w:rFonts w:ascii="Times New Roman" w:hAnsi="Times New Roman"/>
                <w:sz w:val="24"/>
                <w:szCs w:val="24"/>
              </w:rPr>
              <w:t>Профиль головки винтов, мм не менее 13,2</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Винт полиаксиальный </w:t>
            </w:r>
            <w:r>
              <w:rPr>
                <w:rFonts w:ascii="Times New Roman" w:hAnsi="Times New Roman"/>
                <w:sz w:val="24"/>
                <w:szCs w:val="24"/>
              </w:rPr>
              <w:t>педикулярный Sol</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r>
          </w:p>
          <w:p w:rsidR="00A366FE" w:rsidRDefault="00F50E12">
            <w:pPr>
              <w:jc w:val="center"/>
            </w:pPr>
            <w:r>
              <w:rPr>
                <w:rFonts w:ascii="Times New Roman" w:hAnsi="Times New Roman"/>
                <w:sz w:val="24"/>
                <w:szCs w:val="24"/>
              </w:rPr>
              <w:t>Профиль тела винта цилиндрический с короткой переходной конусной зоной для сохранения стабильности фиксации при необх</w:t>
            </w:r>
            <w:r>
              <w:rPr>
                <w:rFonts w:ascii="Times New Roman" w:hAnsi="Times New Roman"/>
                <w:sz w:val="24"/>
                <w:szCs w:val="24"/>
              </w:rPr>
              <w:t>одимости изменения положения головки винта.</w:t>
            </w:r>
          </w:p>
          <w:p w:rsidR="00A366FE" w:rsidRDefault="00F50E12">
            <w:pPr>
              <w:jc w:val="center"/>
            </w:pPr>
            <w:r>
              <w:rPr>
                <w:rFonts w:ascii="Times New Roman" w:hAnsi="Times New Roman"/>
                <w:sz w:val="24"/>
                <w:szCs w:val="24"/>
              </w:rPr>
              <w:t>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r>
          </w:p>
          <w:p w:rsidR="00A366FE" w:rsidRDefault="00F50E12">
            <w:pPr>
              <w:jc w:val="center"/>
            </w:pPr>
            <w:r>
              <w:rPr>
                <w:rFonts w:ascii="Times New Roman" w:hAnsi="Times New Roman"/>
                <w:sz w:val="24"/>
                <w:szCs w:val="24"/>
              </w:rPr>
              <w:t xml:space="preserve">Винт имеет двойной профиль </w:t>
            </w:r>
            <w:r>
              <w:rPr>
                <w:rFonts w:ascii="Times New Roman" w:hAnsi="Times New Roman"/>
                <w:sz w:val="24"/>
                <w:szCs w:val="24"/>
              </w:rPr>
              <w:t>резьбы: спонгиозный профиль в дистальной части винта, кортикальный профиль в проксимальной части.</w:t>
            </w:r>
          </w:p>
          <w:p w:rsidR="00A366FE" w:rsidRDefault="00F50E12">
            <w:pPr>
              <w:jc w:val="center"/>
            </w:pPr>
            <w:r>
              <w:rPr>
                <w:rFonts w:ascii="Times New Roman" w:hAnsi="Times New Roman"/>
                <w:sz w:val="24"/>
                <w:szCs w:val="24"/>
              </w:rPr>
              <w:t>Винт открытый кзади.</w:t>
            </w:r>
          </w:p>
          <w:p w:rsidR="00A366FE" w:rsidRDefault="00F50E12">
            <w:pPr>
              <w:jc w:val="center"/>
            </w:pPr>
            <w:r>
              <w:rPr>
                <w:rFonts w:ascii="Times New Roman" w:hAnsi="Times New Roman"/>
                <w:sz w:val="24"/>
                <w:szCs w:val="24"/>
              </w:rPr>
              <w:t>Винт полиаксиальный, угол отклонения винта составляет 25°.</w:t>
            </w:r>
          </w:p>
          <w:p w:rsidR="00A366FE" w:rsidRDefault="00F50E12">
            <w:pPr>
              <w:jc w:val="center"/>
            </w:pPr>
            <w:r>
              <w:rPr>
                <w:rFonts w:ascii="Times New Roman" w:hAnsi="Times New Roman"/>
                <w:sz w:val="24"/>
                <w:szCs w:val="24"/>
              </w:rPr>
              <w:t>Винт выполнен из титанового сплава (титан-алюминий-ниобий).</w:t>
            </w:r>
          </w:p>
          <w:p w:rsidR="00A366FE" w:rsidRDefault="00F50E12">
            <w:pPr>
              <w:jc w:val="center"/>
            </w:pPr>
            <w:r>
              <w:rPr>
                <w:rFonts w:ascii="Times New Roman" w:hAnsi="Times New Roman"/>
                <w:sz w:val="24"/>
                <w:szCs w:val="24"/>
              </w:rPr>
              <w:t>Винт самонарезающи</w:t>
            </w:r>
            <w:r>
              <w:rPr>
                <w:rFonts w:ascii="Times New Roman" w:hAnsi="Times New Roman"/>
                <w:sz w:val="24"/>
                <w:szCs w:val="24"/>
              </w:rPr>
              <w:t>й.</w:t>
            </w:r>
          </w:p>
          <w:p w:rsidR="00A366FE" w:rsidRDefault="00F50E12">
            <w:pPr>
              <w:jc w:val="center"/>
            </w:pPr>
            <w:r>
              <w:rPr>
                <w:rFonts w:ascii="Times New Roman" w:hAnsi="Times New Roman"/>
                <w:sz w:val="24"/>
                <w:szCs w:val="24"/>
              </w:rPr>
              <w:t>Внешний диаметр винта 5,0 мм ,длина 50 мм.</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5</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Винт полиаксиальный редукционный 5,0 мм, длина 50 мм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Полиаксиальные редукционные винты должны быть изготовлены из титанового сплава ,иметь головку камертонного типа с отламывающимися краями </w:t>
            </w:r>
            <w:r>
              <w:rPr>
                <w:rFonts w:ascii="Times New Roman" w:hAnsi="Times New Roman"/>
                <w:sz w:val="24"/>
                <w:szCs w:val="24"/>
              </w:rPr>
              <w:t>высотой 8мм., профиль головки должен быть -25мм., диаметр -14 мм. Должен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w:t>
            </w:r>
            <w:r>
              <w:rPr>
                <w:rFonts w:ascii="Times New Roman" w:hAnsi="Times New Roman"/>
                <w:sz w:val="24"/>
                <w:szCs w:val="24"/>
              </w:rPr>
              <w:t>ошению к винту должен быть  - 40° во всех направлениях. Все винты должны быть самонарезающими, диаметр винта 5,0,. Длина винта -50, мм.</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6</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Гайка для миниинвазивных винтов диаметр 9 мм, высота 5,5 мм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Тип гайки Однокомпонентная низкопрофильная </w:t>
            </w:r>
            <w:r>
              <w:rPr>
                <w:rFonts w:ascii="Times New Roman" w:hAnsi="Times New Roman"/>
                <w:sz w:val="24"/>
                <w:szCs w:val="24"/>
              </w:rPr>
              <w:t>внутренняя,для винта малоинвазивного, канюлированого,фенистрированого. Резьба  прямоугольного сечения. Резьба обеспечивает легкость установки и снижение возможности вывинчивания гайки. Диаметр гайка, мм не менее 9. Высота, мм Не более 5,5.</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7</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Гайка с резьбой 5,5 мм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Внутренний диаметр 5,5 мм. Блокирующая шайба выполнена из титан</w:t>
            </w:r>
            <w:r>
              <w:rPr>
                <w:rFonts w:ascii="Times New Roman" w:hAnsi="Times New Roman"/>
                <w:sz w:val="24"/>
                <w:szCs w:val="24"/>
              </w:rPr>
              <w:t>ового сплава (титан-алюминий-ниобий). Устанавливается инструментом, имеющимся в учреждении.</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Генератор импульсов имплантируемый для нейростимуляции</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Набор для нейростимуляции включает в себя: Генаратор импульсов имплантируемый перезаряжаемый.</w:t>
            </w:r>
            <w:r>
              <w:rPr>
                <w:rFonts w:ascii="Times New Roman" w:hAnsi="Times New Roman"/>
                <w:sz w:val="24"/>
                <w:szCs w:val="24"/>
              </w:rPr>
              <w:t xml:space="preserve"> Количество поддерживаемых контактов 32. Четыре канала стимуляции, для обеспечения возможности использования до 4 цилиндрических электродов или 2 плоских (значение параметра не требует конкретизации) одновременно при изменении локализации болевого синдрома</w:t>
            </w:r>
            <w:r>
              <w:rPr>
                <w:rFonts w:ascii="Times New Roman" w:hAnsi="Times New Roman"/>
                <w:sz w:val="24"/>
                <w:szCs w:val="24"/>
              </w:rPr>
              <w:t xml:space="preserve"> без необходимости имплантации дополнительного генератора. Технология нулевой емкости, что позволяет исключить преждевременную замену генератора из-за невозможности поддерживать необходимые параметры стимуляции. Вес генератора импульсов 33 грамм. Объем 22 </w:t>
            </w:r>
            <w:r>
              <w:rPr>
                <w:rFonts w:ascii="Times New Roman" w:hAnsi="Times New Roman"/>
                <w:sz w:val="24"/>
                <w:szCs w:val="24"/>
              </w:rPr>
              <w:t>см³. Диапазон регулировки амплитуды импульса, от 0 до 25,5 мА (с полным покрытием диапазона). Диапазон регулировки длительности импульса от 20 до 1000 мкс (с полным покрытием диапазона). Диапазон регулировки частоты от 2 до 1200 Гц (с полным покрытием диап</w:t>
            </w:r>
            <w:r>
              <w:rPr>
                <w:rFonts w:ascii="Times New Roman" w:hAnsi="Times New Roman"/>
                <w:sz w:val="24"/>
                <w:szCs w:val="24"/>
              </w:rPr>
              <w:t>азона).  Пульт дистанционного управления, в комплекте: кобура для пульта дистанционного управления, блок питания USB, силиконовый чехол для пульта дистанционного управления. Температура хранения пульта дистанционного управления в диапазоне от -20 °C до 60°</w:t>
            </w:r>
            <w:r>
              <w:rPr>
                <w:rFonts w:ascii="Times New Roman" w:hAnsi="Times New Roman"/>
                <w:sz w:val="24"/>
                <w:szCs w:val="24"/>
              </w:rPr>
              <w:t xml:space="preserve">C (с полным покрытием диапазона). Режим работы – непрерывный. Размеры пульта 13,0 см x 6,0 см x 3,0 см. Беспроводное подключение к имплантируемому генератору импульсов на расстоянии до 91 см (значение параметра не требует конкретизации). Элемент питания – </w:t>
            </w:r>
            <w:r>
              <w:rPr>
                <w:rFonts w:ascii="Times New Roman" w:hAnsi="Times New Roman"/>
                <w:sz w:val="24"/>
                <w:szCs w:val="24"/>
              </w:rPr>
              <w:t>перезаряжаемый аккумулятор. Система подзарядки, которая включает в себя: зарядное устройство, базовую станцию, блок питания с адаптером для зарядного устройства, пояс для зарядного устройства. Температура хранения системы зарядки в диапазоне от -20 °C до 6</w:t>
            </w:r>
            <w:r>
              <w:rPr>
                <w:rFonts w:ascii="Times New Roman" w:hAnsi="Times New Roman"/>
                <w:sz w:val="24"/>
                <w:szCs w:val="24"/>
              </w:rPr>
              <w:t xml:space="preserve">0°C (с полным покрытием диапазона). Электроды для тестовой стимуляции. Форма – прямая. Длина 70 см. Диаметр электрода 1,3 мм. Форма контакта на дистальном конце цилиндрическая. Расстояние между контактами на дистальном конце 6,0 мм. Длина каждого контакта </w:t>
            </w:r>
            <w:r>
              <w:rPr>
                <w:rFonts w:ascii="Times New Roman" w:hAnsi="Times New Roman"/>
                <w:sz w:val="24"/>
                <w:szCs w:val="24"/>
              </w:rPr>
              <w:t>3,0 мм. Общая длина контактов на дистальном конце 66,0 мм. Температура хранения электродов в диапазоне от 0 °C до 45°C C (с полным покрытием диапазона). Комплектуется иглой вводной, рукавами фиксирующими для электрода, длиной 1 см - 2 штуки, 2.3 см - 2 шту</w:t>
            </w:r>
            <w:r>
              <w:rPr>
                <w:rFonts w:ascii="Times New Roman" w:hAnsi="Times New Roman"/>
                <w:sz w:val="24"/>
                <w:szCs w:val="24"/>
              </w:rPr>
              <w:t>ки, 4 см. - 2 штуки, стилетом прямым с направляющим наконечником. Инструмент для тунелизации. Длина 35 см. Возможность подкожного проведения пластиковой трубки. Кабель операционный с удлинителем. Длина 61 см. Совместим с 1 или 2 восьмиконтактными электрода</w:t>
            </w:r>
            <w:r>
              <w:rPr>
                <w:rFonts w:ascii="Times New Roman" w:hAnsi="Times New Roman"/>
                <w:sz w:val="24"/>
                <w:szCs w:val="24"/>
              </w:rPr>
              <w:t>ми (значение параметра не требует конкретизации). Комплектуется удлинителем.</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9</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Система для передней межтеловой фиксации</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Межтеловые имплантаты – Кейджи для установки в шейный отдел позвоночника методом, изготовленный из рентегнопрозрачного </w:t>
            </w:r>
            <w:r>
              <w:rPr>
                <w:rFonts w:ascii="Times New Roman" w:hAnsi="Times New Roman"/>
                <w:sz w:val="24"/>
                <w:szCs w:val="24"/>
              </w:rPr>
              <w:t>материала PEEK Optima, имеющим модуль упругости, соответветствующий по эластичности свойствам кости. Кейдж имеет рентгенопозитивные маркеры, отражающие его позиционирование в межтеловом пространстве и фиксируется  двухлопастным механизмом из титанового спл</w:t>
            </w:r>
            <w:r>
              <w:rPr>
                <w:rFonts w:ascii="Times New Roman" w:hAnsi="Times New Roman"/>
                <w:sz w:val="24"/>
                <w:szCs w:val="24"/>
              </w:rPr>
              <w:t>ава, обеспечивающим устойчивое положение кейджа после его установки. В теле кейджа имеются пространственные полости для заполнения костным материалом. Конструкция и техника установки кейджа  исключает избыточную дистракцию тел позвонков, ослабляющую его фи</w:t>
            </w:r>
            <w:r>
              <w:rPr>
                <w:rFonts w:ascii="Times New Roman" w:hAnsi="Times New Roman"/>
                <w:sz w:val="24"/>
                <w:szCs w:val="24"/>
              </w:rPr>
              <w:t>ксацию после установки. Во избежание повреждения замыкающх пластин тел позвонков поверхность кейджа гладкая.</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10</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Имплантат Lyoplant  для закрытия дефектов твердой мозговой оболочки</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Имплантат для закрытия дефектов твердой мозговой оболочки </w:t>
            </w:r>
            <w:r>
              <w:rPr>
                <w:rFonts w:ascii="Times New Roman" w:hAnsi="Times New Roman"/>
                <w:sz w:val="24"/>
                <w:szCs w:val="24"/>
              </w:rPr>
              <w:t>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w:t>
            </w:r>
            <w:r>
              <w:rPr>
                <w:rFonts w:ascii="Times New Roman" w:hAnsi="Times New Roman"/>
                <w:sz w:val="24"/>
                <w:szCs w:val="24"/>
              </w:rPr>
              <w:t>.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w:t>
            </w:r>
            <w:r>
              <w:rPr>
                <w:rFonts w:ascii="Times New Roman" w:hAnsi="Times New Roman"/>
                <w:sz w:val="24"/>
                <w:szCs w:val="24"/>
              </w:rPr>
              <w:t>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w:t>
            </w:r>
            <w:r>
              <w:rPr>
                <w:rFonts w:ascii="Times New Roman" w:hAnsi="Times New Roman"/>
                <w:sz w:val="24"/>
                <w:szCs w:val="24"/>
              </w:rPr>
              <w:t>ртии на упаковке. Стерилизация этиленоксидом, без возможности рестерилизации. В упаковке 1 шт.</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11</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Кейдж грудо-поясничный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Кейдж должен быть предназначен для стабилизации грудо-поясничного отдела позвоночника при дегенеративных заболеваниях </w:t>
            </w:r>
            <w:r>
              <w:rPr>
                <w:rFonts w:ascii="Times New Roman" w:hAnsi="Times New Roman"/>
                <w:sz w:val="24"/>
                <w:szCs w:val="24"/>
              </w:rPr>
              <w:t>задним доступом.</w:t>
            </w:r>
          </w:p>
          <w:p w:rsidR="00A366FE" w:rsidRDefault="00F50E12">
            <w:pPr>
              <w:jc w:val="center"/>
            </w:pPr>
            <w:r>
              <w:rPr>
                <w:rFonts w:ascii="Times New Roman" w:hAnsi="Times New Roman"/>
                <w:sz w:val="24"/>
                <w:szCs w:val="24"/>
              </w:rPr>
              <w:t>Имплантат должен иметь закругленную на концах форму, закругленный край должен способствовать легкому введению кейджа.</w:t>
            </w:r>
          </w:p>
          <w:p w:rsidR="00A366FE" w:rsidRDefault="00F50E12">
            <w:pPr>
              <w:jc w:val="center"/>
            </w:pPr>
            <w:r>
              <w:rPr>
                <w:rFonts w:ascii="Times New Roman" w:hAnsi="Times New Roman"/>
                <w:sz w:val="24"/>
                <w:szCs w:val="24"/>
              </w:rPr>
              <w:t>С одного края кейдж должен иметь резьбовое отверстие для надежной фиксации в теле имплантата отвертки.</w:t>
            </w:r>
          </w:p>
          <w:p w:rsidR="00A366FE" w:rsidRDefault="00F50E12">
            <w:pPr>
              <w:jc w:val="center"/>
            </w:pPr>
            <w:r>
              <w:rPr>
                <w:rFonts w:ascii="Times New Roman" w:hAnsi="Times New Roman"/>
                <w:sz w:val="24"/>
                <w:szCs w:val="24"/>
              </w:rPr>
              <w:t>Кейдж должен иметь</w:t>
            </w:r>
            <w:r>
              <w:rPr>
                <w:rFonts w:ascii="Times New Roman" w:hAnsi="Times New Roman"/>
                <w:sz w:val="24"/>
                <w:szCs w:val="24"/>
              </w:rPr>
              <w:t xml:space="preserve"> ребристую поверхность в виде пирамидальных зубцов, что снижает вероятность миграции имплантата.</w:t>
            </w:r>
          </w:p>
          <w:p w:rsidR="00A366FE" w:rsidRDefault="00F50E12">
            <w:pPr>
              <w:jc w:val="center"/>
            </w:pPr>
            <w:r>
              <w:rPr>
                <w:rFonts w:ascii="Times New Roman" w:hAnsi="Times New Roman"/>
                <w:sz w:val="24"/>
                <w:szCs w:val="24"/>
              </w:rPr>
              <w:t>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w:t>
            </w:r>
            <w:r>
              <w:rPr>
                <w:rFonts w:ascii="Times New Roman" w:hAnsi="Times New Roman"/>
                <w:sz w:val="24"/>
                <w:szCs w:val="24"/>
              </w:rPr>
              <w:t>ия в боковой части.</w:t>
            </w:r>
          </w:p>
          <w:p w:rsidR="00A366FE" w:rsidRDefault="00F50E12">
            <w:pPr>
              <w:jc w:val="center"/>
            </w:pPr>
            <w:r>
              <w:rPr>
                <w:rFonts w:ascii="Times New Roman" w:hAnsi="Times New Roman"/>
                <w:sz w:val="24"/>
                <w:szCs w:val="24"/>
              </w:rPr>
              <w:t>Высота кейджа 11 мм.</w:t>
            </w:r>
          </w:p>
          <w:p w:rsidR="00A366FE" w:rsidRDefault="00F50E12">
            <w:pPr>
              <w:jc w:val="center"/>
            </w:pPr>
            <w:r>
              <w:rPr>
                <w:rFonts w:ascii="Times New Roman" w:hAnsi="Times New Roman"/>
                <w:sz w:val="24"/>
                <w:szCs w:val="24"/>
              </w:rPr>
              <w:t>Ширина  8 мм, длина 22 мм.</w:t>
            </w:r>
          </w:p>
          <w:p w:rsidR="00A366FE" w:rsidRDefault="00F50E12">
            <w:pPr>
              <w:jc w:val="center"/>
            </w:pPr>
            <w:r>
              <w:rPr>
                <w:rFonts w:ascii="Times New Roman" w:hAnsi="Times New Roman"/>
                <w:sz w:val="24"/>
                <w:szCs w:val="24"/>
              </w:rPr>
              <w:t>Имплантат должен быть изготовлен из материала РЕЕК  (полиэфирэфиркетон) / титан.</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12</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Кейдж грудо-поясничный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Кейдж должен быть предназначен для стабилизации грудо-поясничного </w:t>
            </w:r>
            <w:r>
              <w:rPr>
                <w:rFonts w:ascii="Times New Roman" w:hAnsi="Times New Roman"/>
                <w:sz w:val="24"/>
                <w:szCs w:val="24"/>
              </w:rPr>
              <w:t>отдела позвоночника при дегенеративных заболеваниях задним доступом.</w:t>
            </w:r>
          </w:p>
          <w:p w:rsidR="00A366FE" w:rsidRDefault="00F50E12">
            <w:pPr>
              <w:jc w:val="center"/>
            </w:pPr>
            <w:r>
              <w:rPr>
                <w:rFonts w:ascii="Times New Roman" w:hAnsi="Times New Roman"/>
                <w:sz w:val="24"/>
                <w:szCs w:val="24"/>
              </w:rPr>
              <w:t>Имплантат должен иметь закругленную на концах форму, закругленный край должен способствовать легкому введению кейджа.</w:t>
            </w:r>
          </w:p>
          <w:p w:rsidR="00A366FE" w:rsidRDefault="00F50E12">
            <w:pPr>
              <w:jc w:val="center"/>
            </w:pPr>
            <w:r>
              <w:rPr>
                <w:rFonts w:ascii="Times New Roman" w:hAnsi="Times New Roman"/>
                <w:sz w:val="24"/>
                <w:szCs w:val="24"/>
              </w:rPr>
              <w:t>С одного края кейдж должен иметь резьбовое отверстие для надежной фик</w:t>
            </w:r>
            <w:r>
              <w:rPr>
                <w:rFonts w:ascii="Times New Roman" w:hAnsi="Times New Roman"/>
                <w:sz w:val="24"/>
                <w:szCs w:val="24"/>
              </w:rPr>
              <w:t>сации в теле импланта отвертки.</w:t>
            </w:r>
          </w:p>
          <w:p w:rsidR="00A366FE" w:rsidRDefault="00F50E12">
            <w:pPr>
              <w:jc w:val="center"/>
            </w:pPr>
            <w:r>
              <w:rPr>
                <w:rFonts w:ascii="Times New Roman" w:hAnsi="Times New Roman"/>
                <w:sz w:val="24"/>
                <w:szCs w:val="24"/>
              </w:rPr>
              <w:t>Кейдж должен иметь ребристую поверхность в виде пирамидальных зубцов, что снижает вероятность миграции импланта.</w:t>
            </w:r>
          </w:p>
          <w:p w:rsidR="00A366FE" w:rsidRDefault="00F50E12">
            <w:pPr>
              <w:jc w:val="center"/>
            </w:pPr>
            <w:r>
              <w:rPr>
                <w:rFonts w:ascii="Times New Roman" w:hAnsi="Times New Roman"/>
                <w:sz w:val="24"/>
                <w:szCs w:val="24"/>
              </w:rPr>
              <w:t xml:space="preserve">Сверху имплант должен иметь прямоугольное окошко для заполнения кейджа ауто- или синтетической костью, кейдж </w:t>
            </w:r>
            <w:r>
              <w:rPr>
                <w:rFonts w:ascii="Times New Roman" w:hAnsi="Times New Roman"/>
                <w:sz w:val="24"/>
                <w:szCs w:val="24"/>
              </w:rPr>
              <w:t>также должен иметь 3 овальных сквозных отверстия в боковой части.</w:t>
            </w:r>
          </w:p>
          <w:p w:rsidR="00A366FE" w:rsidRDefault="00F50E12">
            <w:pPr>
              <w:jc w:val="center"/>
            </w:pPr>
            <w:r>
              <w:rPr>
                <w:rFonts w:ascii="Times New Roman" w:hAnsi="Times New Roman"/>
                <w:sz w:val="24"/>
                <w:szCs w:val="24"/>
              </w:rPr>
              <w:t>Высота кейджа 7 мм.</w:t>
            </w:r>
          </w:p>
          <w:p w:rsidR="00A366FE" w:rsidRDefault="00F50E12">
            <w:pPr>
              <w:jc w:val="center"/>
            </w:pPr>
            <w:r>
              <w:rPr>
                <w:rFonts w:ascii="Times New Roman" w:hAnsi="Times New Roman"/>
                <w:sz w:val="24"/>
                <w:szCs w:val="24"/>
              </w:rPr>
              <w:t>Ширина 8 мм, длина   22мм.</w:t>
            </w:r>
          </w:p>
          <w:p w:rsidR="00A366FE" w:rsidRDefault="00F50E12">
            <w:pPr>
              <w:jc w:val="center"/>
            </w:pPr>
            <w:r>
              <w:rPr>
                <w:rFonts w:ascii="Times New Roman" w:hAnsi="Times New Roman"/>
                <w:sz w:val="24"/>
                <w:szCs w:val="24"/>
              </w:rPr>
              <w:t>Имплантат должен быть изготовлен из материала РЕЕК  (полиэфирэфиркетон) / титан.</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13</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Кейдж грудо-поясничный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Кейдж должен быть </w:t>
            </w:r>
            <w:r>
              <w:rPr>
                <w:rFonts w:ascii="Times New Roman" w:hAnsi="Times New Roman"/>
                <w:sz w:val="24"/>
                <w:szCs w:val="24"/>
              </w:rPr>
              <w:t>предназначен для стабилизации грудо-поясничного отдела позвоночника при дегенеративных заболеваниях задним доступом.</w:t>
            </w:r>
          </w:p>
          <w:p w:rsidR="00A366FE" w:rsidRDefault="00F50E12">
            <w:pPr>
              <w:jc w:val="center"/>
            </w:pPr>
            <w:r>
              <w:rPr>
                <w:rFonts w:ascii="Times New Roman" w:hAnsi="Times New Roman"/>
                <w:sz w:val="24"/>
                <w:szCs w:val="24"/>
              </w:rPr>
              <w:t>Имплантат должен иметь закругленную на концах форму, закругленный край должен способствовать легкому введению кейджа.</w:t>
            </w:r>
          </w:p>
          <w:p w:rsidR="00A366FE" w:rsidRDefault="00F50E12">
            <w:pPr>
              <w:jc w:val="center"/>
            </w:pPr>
            <w:r>
              <w:rPr>
                <w:rFonts w:ascii="Times New Roman" w:hAnsi="Times New Roman"/>
                <w:sz w:val="24"/>
                <w:szCs w:val="24"/>
              </w:rPr>
              <w:t>С одного края кейдж д</w:t>
            </w:r>
            <w:r>
              <w:rPr>
                <w:rFonts w:ascii="Times New Roman" w:hAnsi="Times New Roman"/>
                <w:sz w:val="24"/>
                <w:szCs w:val="24"/>
              </w:rPr>
              <w:t>олжен иметь резьбовое отверстие для надежной фиксации в теле имплантата отвертки.</w:t>
            </w:r>
          </w:p>
          <w:p w:rsidR="00A366FE" w:rsidRDefault="00F50E12">
            <w:pPr>
              <w:jc w:val="center"/>
            </w:pPr>
            <w:r>
              <w:rPr>
                <w:rFonts w:ascii="Times New Roman" w:hAnsi="Times New Roman"/>
                <w:sz w:val="24"/>
                <w:szCs w:val="24"/>
              </w:rPr>
              <w:t>Кейдж должен иметь ребристую поверхность в виде пирамидальных зубцов, что снижает вероятность миграции имплантата.</w:t>
            </w:r>
          </w:p>
          <w:p w:rsidR="00A366FE" w:rsidRDefault="00F50E12">
            <w:pPr>
              <w:jc w:val="center"/>
            </w:pPr>
            <w:r>
              <w:rPr>
                <w:rFonts w:ascii="Times New Roman" w:hAnsi="Times New Roman"/>
                <w:sz w:val="24"/>
                <w:szCs w:val="24"/>
              </w:rPr>
              <w:t xml:space="preserve">Сверху имплантат должен иметь прямоугольное окошко для </w:t>
            </w:r>
            <w:r>
              <w:rPr>
                <w:rFonts w:ascii="Times New Roman" w:hAnsi="Times New Roman"/>
                <w:sz w:val="24"/>
                <w:szCs w:val="24"/>
              </w:rPr>
              <w:t>заполнения кейджа ауто- или синтетической костью, кейдж также должен иметь не менее 3-х сквозных отверстия в боковой части.</w:t>
            </w:r>
          </w:p>
          <w:p w:rsidR="00A366FE" w:rsidRDefault="00F50E12">
            <w:pPr>
              <w:jc w:val="center"/>
            </w:pPr>
            <w:r>
              <w:rPr>
                <w:rFonts w:ascii="Times New Roman" w:hAnsi="Times New Roman"/>
                <w:sz w:val="24"/>
                <w:szCs w:val="24"/>
              </w:rPr>
              <w:t>Высота кейджа 9 мм.</w:t>
            </w:r>
          </w:p>
          <w:p w:rsidR="00A366FE" w:rsidRDefault="00F50E12">
            <w:pPr>
              <w:jc w:val="center"/>
            </w:pPr>
            <w:r>
              <w:rPr>
                <w:rFonts w:ascii="Times New Roman" w:hAnsi="Times New Roman"/>
                <w:sz w:val="24"/>
                <w:szCs w:val="24"/>
              </w:rPr>
              <w:t>Ширина 8 мм, длина 22 мм.</w:t>
            </w:r>
          </w:p>
          <w:p w:rsidR="00A366FE" w:rsidRDefault="00F50E12">
            <w:pPr>
              <w:jc w:val="center"/>
            </w:pPr>
            <w:r>
              <w:rPr>
                <w:rFonts w:ascii="Times New Roman" w:hAnsi="Times New Roman"/>
                <w:sz w:val="24"/>
                <w:szCs w:val="24"/>
              </w:rPr>
              <w:t>Имплантат должен быть изготовлен из материала РЕЕК  (полиэфирэфиркетон) / титан.</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w:t>
            </w: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14</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Клипс для закрытия трепанационного отверстия</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w:t>
            </w:r>
            <w:r>
              <w:rPr>
                <w:rFonts w:ascii="Times New Roman" w:hAnsi="Times New Roman"/>
                <w:sz w:val="24"/>
                <w:szCs w:val="24"/>
              </w:rPr>
              <w:t>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11 мм, длина стержня 51 мм. Форма пластин: выпукло-вогнутые диски и блокирую</w:t>
            </w:r>
            <w:r>
              <w:rPr>
                <w:rFonts w:ascii="Times New Roman" w:hAnsi="Times New Roman"/>
                <w:sz w:val="24"/>
                <w:szCs w:val="24"/>
              </w:rPr>
              <w:t>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w:t>
            </w:r>
            <w:r>
              <w:rPr>
                <w:rFonts w:ascii="Times New Roman" w:hAnsi="Times New Roman"/>
                <w:sz w:val="24"/>
                <w:szCs w:val="24"/>
              </w:rPr>
              <w:t>аименованием изделия. Совместимость с имеющимся в больнице инструментом для наложения пластин, производства Jeil Medical.</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15</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Клипс для закрытия трепанационного отверстия</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Имплантируемое изделие, предназначенное для двухсторонней фиксации </w:t>
            </w:r>
            <w:r>
              <w:rPr>
                <w:rFonts w:ascii="Times New Roman" w:hAnsi="Times New Roman"/>
                <w:sz w:val="24"/>
                <w:szCs w:val="24"/>
              </w:rPr>
              <w:t>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w:t>
            </w:r>
            <w:r>
              <w:rPr>
                <w:rFonts w:ascii="Times New Roman" w:hAnsi="Times New Roman"/>
                <w:sz w:val="24"/>
                <w:szCs w:val="24"/>
              </w:rPr>
              <w:t xml:space="preserve">няя пластина подвижна. Размеры: диаметр каждой пластины 16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w:t>
            </w:r>
            <w:r>
              <w:rPr>
                <w:rFonts w:ascii="Times New Roman" w:hAnsi="Times New Roman"/>
                <w:sz w:val="24"/>
                <w:szCs w:val="24"/>
              </w:rPr>
              <w:t>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r>
              <w:rPr>
                <w:rFonts w:ascii="Times New Roman" w:hAnsi="Times New Roman"/>
                <w:sz w:val="24"/>
                <w:szCs w:val="24"/>
              </w:rPr>
              <w:t>.</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16</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Материал гемостатический рассывающийся Серджисел Фибриллар 10,2 х 10,2 см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w:t>
            </w:r>
            <w:r>
              <w:rPr>
                <w:rFonts w:ascii="Times New Roman" w:hAnsi="Times New Roman"/>
                <w:sz w:val="24"/>
                <w:szCs w:val="24"/>
              </w:rPr>
              <w:t xml:space="preserve">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w:t>
            </w:r>
            <w:r>
              <w:rPr>
                <w:rFonts w:ascii="Times New Roman" w:hAnsi="Times New Roman"/>
                <w:sz w:val="24"/>
                <w:szCs w:val="24"/>
              </w:rPr>
              <w:t>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w:t>
            </w:r>
            <w:r>
              <w:rPr>
                <w:rFonts w:ascii="Times New Roman" w:hAnsi="Times New Roman"/>
                <w:sz w:val="24"/>
                <w:szCs w:val="24"/>
              </w:rPr>
              <w:t xml:space="preserve">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w:t>
            </w:r>
            <w:r>
              <w:rPr>
                <w:rFonts w:ascii="Times New Roman" w:hAnsi="Times New Roman"/>
                <w:sz w:val="24"/>
                <w:szCs w:val="24"/>
              </w:rPr>
              <w:t>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10.2 см x 10.2 см.  Каждая штука в индивидуальной стерильной упаковке.</w:t>
            </w:r>
            <w:r>
              <w:rPr>
                <w:rFonts w:ascii="Times New Roman" w:hAnsi="Times New Roman"/>
                <w:sz w:val="24"/>
                <w:szCs w:val="24"/>
              </w:rPr>
              <w:t xml:space="preserve"> Хранение при комнатной температуре, не ниже 15℃ в течение всего срока годности.</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17</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Материал рассывающийся хирургический гемостатический СЕРДЖИСЕЛ ФИБРИЛЛАР 5,1 см х 10,2 см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Стерильный местный рассасывающийся гемостатический монокомпонентный </w:t>
            </w:r>
            <w:r>
              <w:rPr>
                <w:rFonts w:ascii="Times New Roman" w:hAnsi="Times New Roman"/>
                <w:sz w:val="24"/>
                <w:szCs w:val="24"/>
              </w:rPr>
              <w:t>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w:t>
            </w:r>
            <w:r>
              <w:rPr>
                <w:rFonts w:ascii="Times New Roman" w:hAnsi="Times New Roman"/>
                <w:sz w:val="24"/>
                <w:szCs w:val="24"/>
              </w:rPr>
              <w:t>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w:t>
            </w:r>
            <w:r>
              <w:rPr>
                <w:rFonts w:ascii="Times New Roman" w:hAnsi="Times New Roman"/>
                <w:sz w:val="24"/>
                <w:szCs w:val="24"/>
              </w:rPr>
              <w:t>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w:t>
            </w:r>
            <w:r>
              <w:rPr>
                <w:rFonts w:ascii="Times New Roman" w:hAnsi="Times New Roman"/>
                <w:sz w:val="24"/>
                <w:szCs w:val="24"/>
              </w:rPr>
              <w:t>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w:t>
            </w:r>
            <w:r>
              <w:rPr>
                <w:rFonts w:ascii="Times New Roman" w:hAnsi="Times New Roman"/>
                <w:sz w:val="24"/>
                <w:szCs w:val="24"/>
              </w:rPr>
              <w:t>ика. Размер  не менее 5.1 х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годности.</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18</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Мешок для сбора цереброспинальной </w:t>
            </w:r>
            <w:r>
              <w:rPr>
                <w:rFonts w:ascii="Times New Roman" w:hAnsi="Times New Roman"/>
                <w:sz w:val="24"/>
                <w:szCs w:val="24"/>
              </w:rPr>
              <w:t>жидкости 700 мл, одноразовый №5</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Мешки пластиковые для сбора спинномозговой жидкости объемом 700 мл. 5 штук в упаковке. Поставляется в стерильной упаковке.</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19</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Система для наружного люмбального дренажа</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Комплект наружного люмбального дренажа. </w:t>
            </w:r>
            <w:r>
              <w:rPr>
                <w:rFonts w:ascii="Times New Roman" w:hAnsi="Times New Roman"/>
                <w:sz w:val="24"/>
                <w:szCs w:val="24"/>
              </w:rPr>
              <w:t>Комплект включает рентгеноконтрастный люмбальный катетер длиной 80 см с закрытым концом, проводник длиной 100 см с тефлоновым покрытием, иглу Туохи 14 G с метками глубины через каждый 1 см, "female" коннектор типа Луэра с заглушкой. Поставляется в стерильн</w:t>
            </w:r>
            <w:r>
              <w:rPr>
                <w:rFonts w:ascii="Times New Roman" w:hAnsi="Times New Roman"/>
                <w:sz w:val="24"/>
                <w:szCs w:val="24"/>
              </w:rPr>
              <w:t>ой упаковке.</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20</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w:t>
            </w:r>
            <w:r>
              <w:rPr>
                <w:rFonts w:ascii="Times New Roman" w:hAnsi="Times New Roman"/>
                <w:sz w:val="24"/>
                <w:szCs w:val="24"/>
              </w:rPr>
              <w:t>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w:t>
            </w:r>
            <w:r>
              <w:rPr>
                <w:rFonts w:ascii="Times New Roman" w:hAnsi="Times New Roman"/>
                <w:sz w:val="24"/>
                <w:szCs w:val="24"/>
              </w:rPr>
              <w:t xml:space="preserve">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w:t>
            </w:r>
            <w:r>
              <w:rPr>
                <w:rFonts w:ascii="Times New Roman" w:hAnsi="Times New Roman"/>
                <w:sz w:val="24"/>
                <w:szCs w:val="24"/>
              </w:rPr>
              <w:t>прямой формы, шириной 0,2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w:t>
            </w:r>
            <w:r>
              <w:rPr>
                <w:rFonts w:ascii="Times New Roman" w:hAnsi="Times New Roman"/>
                <w:sz w:val="24"/>
                <w:szCs w:val="24"/>
              </w:rPr>
              <w:t>имости с широким спектром генераторов. (имеющимся у заказчика) . Поставляются в индивидуальной стерильной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21</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w:t>
            </w:r>
            <w:r>
              <w:rPr>
                <w:rFonts w:ascii="Times New Roman" w:hAnsi="Times New Roman"/>
                <w:sz w:val="24"/>
                <w:szCs w:val="24"/>
              </w:rPr>
              <w:t>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w:t>
            </w:r>
            <w:r>
              <w:rPr>
                <w:rFonts w:ascii="Times New Roman" w:hAnsi="Times New Roman"/>
                <w:sz w:val="24"/>
                <w:szCs w:val="24"/>
              </w:rPr>
              <w:t>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115 мм. Длина изделия 230 мм. Кончики пинцета должны об</w:t>
            </w:r>
            <w:r>
              <w:rPr>
                <w:rFonts w:ascii="Times New Roman" w:hAnsi="Times New Roman"/>
                <w:sz w:val="24"/>
                <w:szCs w:val="24"/>
              </w:rPr>
              <w:t>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w:t>
            </w:r>
            <w:r>
              <w:rPr>
                <w:rFonts w:ascii="Times New Roman" w:hAnsi="Times New Roman"/>
                <w:sz w:val="24"/>
                <w:szCs w:val="24"/>
              </w:rPr>
              <w:t>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22</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w:t>
            </w:r>
            <w:r>
              <w:rPr>
                <w:rFonts w:ascii="Times New Roman" w:hAnsi="Times New Roman"/>
                <w:sz w:val="24"/>
                <w:szCs w:val="24"/>
              </w:rPr>
              <w:t>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w:t>
            </w:r>
            <w:r>
              <w:rPr>
                <w:rFonts w:ascii="Times New Roman" w:hAnsi="Times New Roman"/>
                <w:sz w:val="24"/>
                <w:szCs w:val="24"/>
              </w:rPr>
              <w:t xml:space="preserve">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w:t>
            </w:r>
            <w:r>
              <w:rPr>
                <w:rFonts w:ascii="Times New Roman" w:hAnsi="Times New Roman"/>
                <w:sz w:val="24"/>
                <w:szCs w:val="24"/>
              </w:rPr>
              <w:t xml:space="preserve">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w:t>
            </w:r>
            <w:r>
              <w:rPr>
                <w:rFonts w:ascii="Times New Roman" w:hAnsi="Times New Roman"/>
                <w:sz w:val="24"/>
                <w:szCs w:val="24"/>
              </w:rPr>
              <w:t>тром генераторов. (имеющимся у заказчика) . Поставляются в индивидуальной стерильной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23</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Пинцет байонетной </w:t>
            </w:r>
            <w:r>
              <w:rPr>
                <w:rFonts w:ascii="Times New Roman" w:hAnsi="Times New Roman"/>
                <w:sz w:val="24"/>
                <w:szCs w:val="24"/>
              </w:rPr>
              <w:t>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w:t>
            </w:r>
            <w:r>
              <w:rPr>
                <w:rFonts w:ascii="Times New Roman" w:hAnsi="Times New Roman"/>
                <w:sz w:val="24"/>
                <w:szCs w:val="24"/>
              </w:rPr>
              <w:t>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w:t>
            </w:r>
            <w:r>
              <w:rPr>
                <w:rFonts w:ascii="Times New Roman" w:hAnsi="Times New Roman"/>
                <w:sz w:val="24"/>
                <w:szCs w:val="24"/>
              </w:rPr>
              <w:t xml:space="preserve">м свойством, выполнены из серебро с покрытыем из твердого сплава серебра. Диаметр не более 3,8 мм. Наконечники должны быть прямой формы, шириной 1,0 мм длиной 8 мм. Диаметр наконечника должен быть указан на пинцете для быстрой идентификации персоналом. На </w:t>
            </w:r>
            <w:r>
              <w:rPr>
                <w:rFonts w:ascii="Times New Roman" w:hAnsi="Times New Roman"/>
                <w:sz w:val="24"/>
                <w:szCs w:val="24"/>
              </w:rPr>
              <w:t>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24</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Пинцет коагуляционный биполярный байонет</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микроскопом. Кончики пинцета выполнены из сплава желт</w:t>
            </w:r>
            <w:r>
              <w:rPr>
                <w:rFonts w:ascii="Times New Roman" w:hAnsi="Times New Roman"/>
                <w:sz w:val="24"/>
                <w:szCs w:val="24"/>
              </w:rPr>
              <w:t>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соединения с кабелем. Общая длина пинцета не менее 210мм</w:t>
            </w:r>
            <w:r>
              <w:rPr>
                <w:rFonts w:ascii="Times New Roman" w:hAnsi="Times New Roman"/>
                <w:sz w:val="24"/>
                <w:szCs w:val="24"/>
              </w:rPr>
              <w:t xml:space="preserve"> и не более 215мм. Длина рабочей области не менее 110мм и не более 115мм. Ширина наконечников не менее 0.3мм и не более 0.5мм. Наличие маркировки с наименованием и/или фирменным знаком производителя, каталожным номером. Поставляются в индивидуальной стерил</w:t>
            </w:r>
            <w:r>
              <w:rPr>
                <w:rFonts w:ascii="Times New Roman" w:hAnsi="Times New Roman"/>
                <w:sz w:val="24"/>
                <w:szCs w:val="24"/>
              </w:rPr>
              <w:t>ьной упаковке. В упаковке не менее 5шт.</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25</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Пинцет коагуляционный биполярный байонет</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w:t>
            </w:r>
            <w:r>
              <w:rPr>
                <w:rFonts w:ascii="Times New Roman" w:hAnsi="Times New Roman"/>
                <w:sz w:val="24"/>
                <w:szCs w:val="24"/>
              </w:rPr>
              <w:t>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w:t>
            </w:r>
            <w:r>
              <w:rPr>
                <w:rFonts w:ascii="Times New Roman" w:hAnsi="Times New Roman"/>
                <w:sz w:val="24"/>
                <w:szCs w:val="24"/>
              </w:rPr>
              <w:t>динения с кабелем. Общая длина пинцета не менее 210мм и не более 215мм. Длина рабочей области не менее 110мм и не более 115мм. Ширина наконечников не менее 0.8мм и не более 1.0мм. Наличие маркировки с наименованием и/или фирменным знаком производителя, кат</w:t>
            </w:r>
            <w:r>
              <w:rPr>
                <w:rFonts w:ascii="Times New Roman" w:hAnsi="Times New Roman"/>
                <w:sz w:val="24"/>
                <w:szCs w:val="24"/>
              </w:rPr>
              <w:t>аложным номером. Поставляются в индивидуальной стерильной упаковке. В упаковке не менее 5шт.</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26</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Протез межпозвоночного диска для поясничного отдела позвоночника</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Функциональный протез диска поясничного отдела позвоночника на уровнях L1-S1</w:t>
            </w:r>
          </w:p>
          <w:p w:rsidR="00A366FE" w:rsidRDefault="00F50E12">
            <w:pPr>
              <w:jc w:val="center"/>
            </w:pPr>
            <w:r>
              <w:rPr>
                <w:rFonts w:ascii="Times New Roman" w:hAnsi="Times New Roman"/>
                <w:sz w:val="24"/>
                <w:szCs w:val="24"/>
              </w:rPr>
              <w:t xml:space="preserve">Общие </w:t>
            </w:r>
            <w:r>
              <w:rPr>
                <w:rFonts w:ascii="Times New Roman" w:hAnsi="Times New Roman"/>
                <w:sz w:val="24"/>
                <w:szCs w:val="24"/>
              </w:rPr>
              <w:t>требования.</w:t>
            </w:r>
          </w:p>
          <w:p w:rsidR="00A366FE" w:rsidRDefault="00F50E12">
            <w:pPr>
              <w:jc w:val="center"/>
            </w:pPr>
            <w:r>
              <w:rPr>
                <w:rFonts w:ascii="Times New Roman" w:hAnsi="Times New Roman"/>
                <w:sz w:val="24"/>
                <w:szCs w:val="24"/>
              </w:rPr>
              <w:t>Система должна обеспечивать высоту межпозвонкового пространства поясничного отдела позвоночника на уровнях L1-S1</w:t>
            </w:r>
          </w:p>
          <w:p w:rsidR="00A366FE" w:rsidRDefault="00F50E12">
            <w:pPr>
              <w:jc w:val="center"/>
            </w:pPr>
            <w:r>
              <w:rPr>
                <w:rFonts w:ascii="Times New Roman" w:hAnsi="Times New Roman"/>
                <w:sz w:val="24"/>
                <w:szCs w:val="24"/>
              </w:rPr>
              <w:t>Система должна восстанавливать высоту межпозвонкового пространства</w:t>
            </w:r>
          </w:p>
          <w:p w:rsidR="00A366FE" w:rsidRDefault="00F50E12">
            <w:pPr>
              <w:jc w:val="center"/>
            </w:pPr>
            <w:r>
              <w:rPr>
                <w:rFonts w:ascii="Times New Roman" w:hAnsi="Times New Roman"/>
                <w:sz w:val="24"/>
                <w:szCs w:val="24"/>
              </w:rPr>
              <w:t xml:space="preserve">Система должна обеспечивать сохранение концевых пластинок тел </w:t>
            </w:r>
            <w:r>
              <w:rPr>
                <w:rFonts w:ascii="Times New Roman" w:hAnsi="Times New Roman"/>
                <w:sz w:val="24"/>
                <w:szCs w:val="24"/>
              </w:rPr>
              <w:t>позвонков</w:t>
            </w:r>
          </w:p>
          <w:p w:rsidR="00A366FE" w:rsidRDefault="00F50E12">
            <w:pPr>
              <w:jc w:val="center"/>
            </w:pPr>
            <w:r>
              <w:rPr>
                <w:rFonts w:ascii="Times New Roman" w:hAnsi="Times New Roman"/>
                <w:sz w:val="24"/>
                <w:szCs w:val="24"/>
              </w:rPr>
              <w:t>Система должна быть функциональной, сохранять полную подвижность в сегменте</w:t>
            </w:r>
          </w:p>
          <w:p w:rsidR="00A366FE" w:rsidRDefault="00F50E12">
            <w:pPr>
              <w:jc w:val="center"/>
            </w:pPr>
            <w:r>
              <w:rPr>
                <w:rFonts w:ascii="Times New Roman" w:hAnsi="Times New Roman"/>
                <w:sz w:val="24"/>
                <w:szCs w:val="24"/>
              </w:rPr>
              <w:t>Система должна иметь два киля для стабильной фиксации</w:t>
            </w:r>
          </w:p>
          <w:p w:rsidR="00A366FE" w:rsidRDefault="00F50E12">
            <w:pPr>
              <w:jc w:val="center"/>
            </w:pPr>
            <w:r>
              <w:rPr>
                <w:rFonts w:ascii="Times New Roman" w:hAnsi="Times New Roman"/>
                <w:sz w:val="24"/>
                <w:szCs w:val="24"/>
              </w:rPr>
              <w:t>Система должна состоять из двух пластин выполненных из Титана, ядра имеющего сферическую форму из поликарбонатуретан</w:t>
            </w:r>
            <w:r>
              <w:rPr>
                <w:rFonts w:ascii="Times New Roman" w:hAnsi="Times New Roman"/>
                <w:sz w:val="24"/>
                <w:szCs w:val="24"/>
              </w:rPr>
              <w:t>а, волокон из полиэтилена  ультравысокого молекулярного веса (UHMWPE) и полиуретановой оболочки ядра.</w:t>
            </w:r>
          </w:p>
          <w:p w:rsidR="00A366FE" w:rsidRDefault="00F50E12">
            <w:pPr>
              <w:jc w:val="center"/>
            </w:pPr>
            <w:r>
              <w:rPr>
                <w:rFonts w:ascii="Times New Roman" w:hAnsi="Times New Roman"/>
                <w:sz w:val="24"/>
                <w:szCs w:val="24"/>
              </w:rPr>
              <w:t>Внешние поверхности опорных пластин системы должны быть шероховатыми и иметь Титан плазменное напыление (TPS).</w:t>
            </w:r>
          </w:p>
          <w:p w:rsidR="00A366FE" w:rsidRDefault="00F50E12">
            <w:pPr>
              <w:jc w:val="center"/>
            </w:pPr>
            <w:r>
              <w:rPr>
                <w:rFonts w:ascii="Times New Roman" w:hAnsi="Times New Roman"/>
                <w:sz w:val="24"/>
                <w:szCs w:val="24"/>
              </w:rPr>
              <w:t>Должен иметь шесть степеней свободы с задан</w:t>
            </w:r>
            <w:r>
              <w:rPr>
                <w:rFonts w:ascii="Times New Roman" w:hAnsi="Times New Roman"/>
                <w:sz w:val="24"/>
                <w:szCs w:val="24"/>
              </w:rPr>
              <w:t>ной физиологической аплитудой</w:t>
            </w:r>
          </w:p>
          <w:p w:rsidR="00A366FE" w:rsidRDefault="00F50E12">
            <w:pPr>
              <w:jc w:val="center"/>
            </w:pPr>
            <w:r>
              <w:rPr>
                <w:rFonts w:ascii="Times New Roman" w:hAnsi="Times New Roman"/>
                <w:sz w:val="24"/>
                <w:szCs w:val="24"/>
              </w:rPr>
              <w:t>Требования к функциональным протезам.</w:t>
            </w:r>
          </w:p>
          <w:p w:rsidR="00A366FE" w:rsidRDefault="00F50E12">
            <w:pPr>
              <w:jc w:val="center"/>
            </w:pPr>
            <w:r>
              <w:rPr>
                <w:rFonts w:ascii="Times New Roman" w:hAnsi="Times New Roman"/>
                <w:sz w:val="24"/>
                <w:szCs w:val="24"/>
              </w:rPr>
              <w:t>Два типа размера М, L</w:t>
            </w:r>
          </w:p>
          <w:p w:rsidR="00A366FE" w:rsidRDefault="00F50E12">
            <w:pPr>
              <w:jc w:val="center"/>
            </w:pPr>
            <w:r>
              <w:rPr>
                <w:rFonts w:ascii="Times New Roman" w:hAnsi="Times New Roman"/>
                <w:sz w:val="24"/>
                <w:szCs w:val="24"/>
              </w:rPr>
              <w:t>Каждый функциональный протез должен иметь:</w:t>
            </w:r>
          </w:p>
          <w:p w:rsidR="00A366FE" w:rsidRDefault="00F50E12">
            <w:pPr>
              <w:jc w:val="center"/>
            </w:pPr>
            <w:r>
              <w:rPr>
                <w:rFonts w:ascii="Times New Roman" w:hAnsi="Times New Roman"/>
                <w:sz w:val="24"/>
                <w:szCs w:val="24"/>
              </w:rPr>
              <w:t>Диапазон высоты 10.0, 12.0 мм.</w:t>
            </w:r>
          </w:p>
          <w:p w:rsidR="00A366FE" w:rsidRDefault="00F50E12">
            <w:pPr>
              <w:jc w:val="center"/>
            </w:pPr>
            <w:r>
              <w:rPr>
                <w:rFonts w:ascii="Times New Roman" w:hAnsi="Times New Roman"/>
                <w:sz w:val="24"/>
                <w:szCs w:val="24"/>
              </w:rPr>
              <w:t>Диапазон ширины 35.0, 39.0 мм</w:t>
            </w:r>
          </w:p>
          <w:p w:rsidR="00A366FE" w:rsidRDefault="00F50E12">
            <w:pPr>
              <w:jc w:val="center"/>
            </w:pPr>
            <w:r>
              <w:rPr>
                <w:rFonts w:ascii="Times New Roman" w:hAnsi="Times New Roman"/>
                <w:sz w:val="24"/>
                <w:szCs w:val="24"/>
              </w:rPr>
              <w:t>Диапазон глубины 27.0, 30.0 мм.</w:t>
            </w:r>
          </w:p>
          <w:p w:rsidR="00A366FE" w:rsidRDefault="00F50E12">
            <w:pPr>
              <w:jc w:val="center"/>
            </w:pPr>
            <w:r>
              <w:rPr>
                <w:rFonts w:ascii="Times New Roman" w:hAnsi="Times New Roman"/>
                <w:sz w:val="24"/>
                <w:szCs w:val="24"/>
              </w:rPr>
              <w:t>Угол лордоза 3°, 6°, 10°.</w:t>
            </w:r>
          </w:p>
          <w:p w:rsidR="00A366FE" w:rsidRDefault="00F50E12">
            <w:pPr>
              <w:jc w:val="center"/>
            </w:pPr>
            <w:r>
              <w:rPr>
                <w:rFonts w:ascii="Times New Roman" w:hAnsi="Times New Roman"/>
                <w:sz w:val="24"/>
                <w:szCs w:val="24"/>
              </w:rPr>
              <w:t>Долж</w:t>
            </w:r>
            <w:r>
              <w:rPr>
                <w:rFonts w:ascii="Times New Roman" w:hAnsi="Times New Roman"/>
                <w:sz w:val="24"/>
                <w:szCs w:val="24"/>
              </w:rPr>
              <w:t>ен иметь 2 отверстия для держателя позволяющие установку передним доступом.</w:t>
            </w:r>
          </w:p>
          <w:p w:rsidR="00A366FE" w:rsidRDefault="00F50E12">
            <w:pPr>
              <w:jc w:val="center"/>
            </w:pPr>
            <w:r>
              <w:rPr>
                <w:rFonts w:ascii="Times New Roman" w:hAnsi="Times New Roman"/>
                <w:sz w:val="24"/>
                <w:szCs w:val="24"/>
              </w:rPr>
              <w:t>Поверхность должна иметь шероховатое титан плазменное напыление</w:t>
            </w:r>
          </w:p>
          <w:p w:rsidR="00A366FE" w:rsidRDefault="00F50E12">
            <w:pPr>
              <w:jc w:val="center"/>
            </w:pPr>
            <w:r>
              <w:rPr>
                <w:rFonts w:ascii="Times New Roman" w:hAnsi="Times New Roman"/>
                <w:sz w:val="24"/>
                <w:szCs w:val="24"/>
              </w:rPr>
              <w:t>Должен иметь два киля для стабильной фиксации в теле позвонков. Высота килей должна быть не хуже 2,6 мм.</w:t>
            </w:r>
          </w:p>
          <w:p w:rsidR="00A366FE" w:rsidRDefault="00F50E12">
            <w:pPr>
              <w:jc w:val="center"/>
            </w:pPr>
            <w:r>
              <w:rPr>
                <w:rFonts w:ascii="Times New Roman" w:hAnsi="Times New Roman"/>
                <w:sz w:val="24"/>
                <w:szCs w:val="24"/>
              </w:rPr>
              <w:t>должен быть</w:t>
            </w:r>
            <w:r>
              <w:rPr>
                <w:rFonts w:ascii="Times New Roman" w:hAnsi="Times New Roman"/>
                <w:sz w:val="24"/>
                <w:szCs w:val="24"/>
              </w:rPr>
              <w:t xml:space="preserve"> функциональным</w:t>
            </w:r>
          </w:p>
          <w:p w:rsidR="00A366FE" w:rsidRDefault="00F50E12">
            <w:pPr>
              <w:jc w:val="center"/>
            </w:pPr>
            <w:r>
              <w:rPr>
                <w:rFonts w:ascii="Times New Roman" w:hAnsi="Times New Roman"/>
                <w:sz w:val="24"/>
                <w:szCs w:val="24"/>
              </w:rPr>
              <w:t>должен быть в стерильной упаковке</w:t>
            </w:r>
          </w:p>
          <w:p w:rsidR="00A366FE" w:rsidRDefault="00F50E12">
            <w:pPr>
              <w:jc w:val="center"/>
            </w:pPr>
            <w:r>
              <w:rPr>
                <w:rFonts w:ascii="Times New Roman" w:hAnsi="Times New Roman"/>
                <w:sz w:val="24"/>
                <w:szCs w:val="24"/>
              </w:rPr>
              <w:t>Требования к инструменту:</w:t>
            </w:r>
          </w:p>
          <w:p w:rsidR="00A366FE" w:rsidRDefault="00F50E12">
            <w:pPr>
              <w:jc w:val="center"/>
            </w:pPr>
            <w:r>
              <w:rPr>
                <w:rFonts w:ascii="Times New Roman" w:hAnsi="Times New Roman"/>
                <w:sz w:val="24"/>
                <w:szCs w:val="24"/>
              </w:rPr>
              <w:t>Для установки протеза предоставляется специальные монтажные инструменты, упакованные в единый контейнер для автоклавируемой стерилизации</w:t>
            </w:r>
          </w:p>
          <w:p w:rsidR="00A366FE" w:rsidRDefault="00F50E12">
            <w:pPr>
              <w:jc w:val="center"/>
            </w:pPr>
            <w:r>
              <w:rPr>
                <w:rFonts w:ascii="Times New Roman" w:hAnsi="Times New Roman"/>
                <w:sz w:val="24"/>
                <w:szCs w:val="24"/>
              </w:rPr>
              <w:t xml:space="preserve"> </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27</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Сетка титановая для </w:t>
            </w:r>
            <w:r>
              <w:rPr>
                <w:rFonts w:ascii="Times New Roman" w:hAnsi="Times New Roman"/>
                <w:sz w:val="24"/>
                <w:szCs w:val="24"/>
              </w:rPr>
              <w:t>пластики дефектов черепа</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Сетка изготовлена из титанового сплава, размер сетки 100х100мм, толщина 0,6 мм. Материал сетки биосовместим с тканями организма человека. Возможна повторная стерилизация.</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28</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Система противоэпилептичес-кой </w:t>
            </w:r>
            <w:r>
              <w:rPr>
                <w:rFonts w:ascii="Times New Roman" w:hAnsi="Times New Roman"/>
                <w:sz w:val="24"/>
                <w:szCs w:val="24"/>
              </w:rPr>
              <w:t>электростимуляции блуждающего нерва</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Комплект работающих от батареи стерильных изделий, разработанных для периодической стимуляции блуждающего нерва (СБН) для контроля судорог. Стимуляция блуждающего нерва (СБН) обеспечивается при помощи импульсного генерат</w:t>
            </w:r>
            <w:r>
              <w:rPr>
                <w:rFonts w:ascii="Times New Roman" w:hAnsi="Times New Roman"/>
                <w:sz w:val="24"/>
                <w:szCs w:val="24"/>
              </w:rPr>
              <w:t>ора, как правило, имплантированного в переднюю стенку грудной клетки, и проводов, ведущих подкожно к имплантированным вокруг левого блуждающего нерва электродам. После имплантации система может программироваться извне и использоваться для лечения эпилепсии</w:t>
            </w:r>
            <w:r>
              <w:rPr>
                <w:rFonts w:ascii="Times New Roman" w:hAnsi="Times New Roman"/>
                <w:sz w:val="24"/>
                <w:szCs w:val="24"/>
              </w:rPr>
              <w:t>, купирования судорог, сокращения частоты их возникновения.</w:t>
            </w:r>
          </w:p>
          <w:p w:rsidR="00A366FE" w:rsidRDefault="00F50E12">
            <w:pPr>
              <w:jc w:val="center"/>
            </w:pPr>
            <w:r>
              <w:rPr>
                <w:rFonts w:ascii="Times New Roman" w:hAnsi="Times New Roman"/>
                <w:sz w:val="24"/>
                <w:szCs w:val="24"/>
              </w:rPr>
              <w:t>В состав комплекта входит:</w:t>
            </w:r>
          </w:p>
          <w:p w:rsidR="00A366FE" w:rsidRDefault="00F50E12">
            <w:pPr>
              <w:jc w:val="center"/>
            </w:pPr>
            <w:r>
              <w:rPr>
                <w:rFonts w:ascii="Times New Roman" w:hAnsi="Times New Roman"/>
                <w:sz w:val="24"/>
                <w:szCs w:val="24"/>
              </w:rPr>
              <w:t>1. Генератор импульсов имплантируемый,  входит в состав терапевтической системы стимуляции блуждающего нерва и совместим с электродом , туннелизатором и магнитом. Размер</w:t>
            </w:r>
            <w:r>
              <w:rPr>
                <w:rFonts w:ascii="Times New Roman" w:hAnsi="Times New Roman"/>
                <w:sz w:val="24"/>
                <w:szCs w:val="24"/>
              </w:rPr>
              <w:t>ы генератора импульсов имплантируемого, мм: 6,9x45x32; Диапазон частоты сигнала: от 1 до 30 Гц; диапазон силы тока: до 3,5 мА;                                                                                               2. Электрод имплвантируемый, входит</w:t>
            </w:r>
            <w:r>
              <w:rPr>
                <w:rFonts w:ascii="Times New Roman" w:hAnsi="Times New Roman"/>
                <w:sz w:val="24"/>
                <w:szCs w:val="24"/>
              </w:rPr>
              <w:t xml:space="preserve"> в состав терапевтической системы стимуляции блуждающего нерва и совместим с генератором и туннелизатором. Длина электрода, см: 40 см.; Внутренний диаметр спирали электрода, мм: 2 мм; диаметр разъема электрода, мм: 2 мм.                                    </w:t>
            </w:r>
            <w:r>
              <w:rPr>
                <w:rFonts w:ascii="Times New Roman" w:hAnsi="Times New Roman"/>
                <w:sz w:val="24"/>
                <w:szCs w:val="24"/>
              </w:rPr>
              <w:t xml:space="preserve">                                                                                                                                  3. Магнит контрольный, позволяет проводить дополнительную стимуляцию блуждающего нерва «по требованию» пациента. Входит в сост</w:t>
            </w:r>
            <w:r>
              <w:rPr>
                <w:rFonts w:ascii="Times New Roman" w:hAnsi="Times New Roman"/>
                <w:sz w:val="24"/>
                <w:szCs w:val="24"/>
              </w:rPr>
              <w:t>ав терапевтической системы стимуляции блуждающего нерва и совместим с генератором импульсов.</w:t>
            </w:r>
          </w:p>
          <w:p w:rsidR="00A366FE" w:rsidRDefault="00F50E12">
            <w:pPr>
              <w:jc w:val="center"/>
            </w:pPr>
            <w:r>
              <w:rPr>
                <w:rFonts w:ascii="Times New Roman" w:hAnsi="Times New Roman"/>
                <w:sz w:val="24"/>
                <w:szCs w:val="24"/>
              </w:rPr>
              <w:t>4. Туннелизатор, необходим для создания  подкожного канала и проведения электрода. Входит в состав терапевтической системы стимуляции блуждающего нерва и совместим</w:t>
            </w:r>
            <w:r>
              <w:rPr>
                <w:rFonts w:ascii="Times New Roman" w:hAnsi="Times New Roman"/>
                <w:sz w:val="24"/>
                <w:szCs w:val="24"/>
              </w:rPr>
              <w:t xml:space="preserve"> с электродом.</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комплект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29</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Система шунтирующая высокоточная Хакима - клапан с плоским дном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Система шунтирующая высокоточная для лечения гидроцефалии - клапан с плоским дном. Давление открытия 70 мм H2O, +/- 10 мм H2O. Механизм клапана с рубиновым </w:t>
            </w:r>
            <w:r>
              <w:rPr>
                <w:rFonts w:ascii="Times New Roman" w:hAnsi="Times New Roman"/>
                <w:sz w:val="24"/>
                <w:szCs w:val="24"/>
              </w:rPr>
              <w:t>шариком, рубиновым 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w:t>
            </w:r>
            <w:r>
              <w:rPr>
                <w:rFonts w:ascii="Times New Roman" w:hAnsi="Times New Roman"/>
                <w:sz w:val="24"/>
                <w:szCs w:val="24"/>
              </w:rPr>
              <w:t>рильной упаковке.</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30</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Стержень миниинвазивный 5,5 мм, длина 45 мм, изогнутый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Стержень титановый для минимальноинвазивных операций Тип прямой минимальноинвазивный</w:t>
            </w:r>
          </w:p>
          <w:p w:rsidR="00A366FE" w:rsidRDefault="00F50E12">
            <w:pPr>
              <w:jc w:val="center"/>
            </w:pPr>
            <w:r>
              <w:rPr>
                <w:rFonts w:ascii="Times New Roman" w:hAnsi="Times New Roman"/>
                <w:sz w:val="24"/>
                <w:szCs w:val="24"/>
              </w:rPr>
              <w:t>Материал сплав титана</w:t>
            </w:r>
          </w:p>
          <w:p w:rsidR="00A366FE" w:rsidRDefault="00F50E12">
            <w:pPr>
              <w:jc w:val="center"/>
            </w:pPr>
            <w:r>
              <w:rPr>
                <w:rFonts w:ascii="Times New Roman" w:hAnsi="Times New Roman"/>
                <w:sz w:val="24"/>
                <w:szCs w:val="24"/>
              </w:rPr>
              <w:t>Диаметр стержня, мм 5,5</w:t>
            </w:r>
          </w:p>
          <w:p w:rsidR="00A366FE" w:rsidRDefault="00F50E12">
            <w:pPr>
              <w:jc w:val="center"/>
            </w:pPr>
            <w:r>
              <w:rPr>
                <w:rFonts w:ascii="Times New Roman" w:hAnsi="Times New Roman"/>
                <w:sz w:val="24"/>
                <w:szCs w:val="24"/>
              </w:rPr>
              <w:t>Длина стержня, мм 45</w:t>
            </w:r>
          </w:p>
          <w:p w:rsidR="00A366FE" w:rsidRDefault="00F50E12">
            <w:pPr>
              <w:jc w:val="center"/>
            </w:pPr>
            <w:r>
              <w:rPr>
                <w:rFonts w:ascii="Times New Roman" w:hAnsi="Times New Roman"/>
                <w:sz w:val="24"/>
                <w:szCs w:val="24"/>
              </w:rPr>
              <w:t xml:space="preserve">С одной стороны </w:t>
            </w:r>
            <w:r>
              <w:rPr>
                <w:rFonts w:ascii="Times New Roman" w:hAnsi="Times New Roman"/>
                <w:sz w:val="24"/>
                <w:szCs w:val="24"/>
              </w:rPr>
              <w:t>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31</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Стержень миниинвазивный 5,5 мм, длина 50 мм, изогнутый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Стержень титановый для </w:t>
            </w:r>
            <w:r>
              <w:rPr>
                <w:rFonts w:ascii="Times New Roman" w:hAnsi="Times New Roman"/>
                <w:sz w:val="24"/>
                <w:szCs w:val="24"/>
              </w:rPr>
              <w:t>минимальноинвазивных операций Тип прямой минимальноинвазивный</w:t>
            </w:r>
          </w:p>
          <w:p w:rsidR="00A366FE" w:rsidRDefault="00F50E12">
            <w:pPr>
              <w:jc w:val="center"/>
            </w:pPr>
            <w:r>
              <w:rPr>
                <w:rFonts w:ascii="Times New Roman" w:hAnsi="Times New Roman"/>
                <w:sz w:val="24"/>
                <w:szCs w:val="24"/>
              </w:rPr>
              <w:t>Материал сплав титана</w:t>
            </w:r>
          </w:p>
          <w:p w:rsidR="00A366FE" w:rsidRDefault="00F50E12">
            <w:pPr>
              <w:jc w:val="center"/>
            </w:pPr>
            <w:r>
              <w:rPr>
                <w:rFonts w:ascii="Times New Roman" w:hAnsi="Times New Roman"/>
                <w:sz w:val="24"/>
                <w:szCs w:val="24"/>
              </w:rPr>
              <w:t>Диаметр стержня, мм 5,5</w:t>
            </w:r>
          </w:p>
          <w:p w:rsidR="00A366FE" w:rsidRDefault="00F50E12">
            <w:pPr>
              <w:jc w:val="center"/>
            </w:pPr>
            <w:r>
              <w:rPr>
                <w:rFonts w:ascii="Times New Roman" w:hAnsi="Times New Roman"/>
                <w:sz w:val="24"/>
                <w:szCs w:val="24"/>
              </w:rPr>
              <w:t>Длина стержня, мм 50</w:t>
            </w:r>
          </w:p>
          <w:p w:rsidR="00A366FE" w:rsidRDefault="00F50E12">
            <w:pPr>
              <w:jc w:val="center"/>
            </w:pPr>
            <w:r>
              <w:rPr>
                <w:rFonts w:ascii="Times New Roman" w:hAnsi="Times New Roman"/>
                <w:sz w:val="24"/>
                <w:szCs w:val="24"/>
              </w:rPr>
              <w:t>С одной стороны пулевидное окончание для облегчения проведения через мягкие ткани, с другой стороны тупой кончик для фиксации к</w:t>
            </w:r>
            <w:r>
              <w:rPr>
                <w:rFonts w:ascii="Times New Roman" w:hAnsi="Times New Roman"/>
                <w:sz w:val="24"/>
                <w:szCs w:val="24"/>
              </w:rPr>
              <w:t xml:space="preserve"> установочному инструменту соответствие.</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32</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Набор для вертебропластики с одинарным доступом</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Устройство для чрескожной вертебропластики, PCD (11 G) (диаметр 3,05 мм)(в комплект входит 1 система смешивания/введения цемента, 1 блок головки </w:t>
            </w:r>
            <w:r>
              <w:rPr>
                <w:rFonts w:ascii="Times New Roman" w:hAnsi="Times New Roman"/>
                <w:sz w:val="24"/>
                <w:szCs w:val="24"/>
              </w:rPr>
              <w:t>миксера, 1 картридж введения, 1 удлиняющая трубка, 1 мандрен 11G 4-х гранный, 1 мандрен со скошенным кончиком 11 G и Стилет, 1 вакуумный шланг, 1 воронка) (1 система из упаковки).</w:t>
            </w:r>
          </w:p>
          <w:p w:rsidR="00A366FE" w:rsidRDefault="00F50E12">
            <w:pPr>
              <w:jc w:val="center"/>
            </w:pPr>
            <w:r>
              <w:rPr>
                <w:rFonts w:ascii="Times New Roman" w:hAnsi="Times New Roman"/>
                <w:sz w:val="24"/>
                <w:szCs w:val="24"/>
              </w:rPr>
              <w:t>Устройство предназначено для чрескожной вертебропластики при лечении вертебр</w:t>
            </w:r>
            <w:r>
              <w:rPr>
                <w:rFonts w:ascii="Times New Roman" w:hAnsi="Times New Roman"/>
                <w:sz w:val="24"/>
                <w:szCs w:val="24"/>
              </w:rPr>
              <w:t xml:space="preserve">альных опухолей (доброкачественные опухоли (агрессивные гемангиомы); метастатическое поражений позвоночника (остеолитические метастазы, множественная миелома), компрессионных переломов тел позвонков на фоне остеопороза, сопровождающиеся болевым синдромом, </w:t>
            </w:r>
            <w:r>
              <w:rPr>
                <w:rFonts w:ascii="Times New Roman" w:hAnsi="Times New Roman"/>
                <w:sz w:val="24"/>
                <w:szCs w:val="24"/>
              </w:rPr>
              <w:t>а также таких редких заболеваниях как болезнь Кюммеля, лимфома с остеолитическим компонентом, фиброзная дисплазия, эозинофильная гранулема.</w:t>
            </w:r>
          </w:p>
          <w:p w:rsidR="00A366FE" w:rsidRDefault="00F50E12">
            <w:pPr>
              <w:jc w:val="center"/>
            </w:pPr>
            <w:r>
              <w:rPr>
                <w:rFonts w:ascii="Times New Roman" w:hAnsi="Times New Roman"/>
                <w:sz w:val="24"/>
                <w:szCs w:val="24"/>
              </w:rPr>
              <w:t>Она позволяет перемешивать и вводить цемент в тело позвонка, сокращая время операции.</w:t>
            </w:r>
          </w:p>
          <w:p w:rsidR="00A366FE" w:rsidRDefault="00F50E12">
            <w:pPr>
              <w:jc w:val="center"/>
            </w:pPr>
            <w:r>
              <w:rPr>
                <w:rFonts w:ascii="Times New Roman" w:hAnsi="Times New Roman"/>
                <w:sz w:val="24"/>
                <w:szCs w:val="24"/>
              </w:rPr>
              <w:t>Материал:</w:t>
            </w:r>
          </w:p>
          <w:p w:rsidR="00A366FE" w:rsidRDefault="00F50E12">
            <w:pPr>
              <w:jc w:val="center"/>
            </w:pPr>
            <w:r>
              <w:rPr>
                <w:rFonts w:ascii="Times New Roman" w:hAnsi="Times New Roman"/>
                <w:sz w:val="24"/>
                <w:szCs w:val="24"/>
              </w:rPr>
              <w:t xml:space="preserve">• Медицинская </w:t>
            </w:r>
            <w:r>
              <w:rPr>
                <w:rFonts w:ascii="Times New Roman" w:hAnsi="Times New Roman"/>
                <w:sz w:val="24"/>
                <w:szCs w:val="24"/>
              </w:rPr>
              <w:t>нержавеющая сталь (рабочие части – троакара, мандренов)</w:t>
            </w:r>
          </w:p>
          <w:p w:rsidR="00A366FE" w:rsidRDefault="00F50E12">
            <w:pPr>
              <w:jc w:val="center"/>
            </w:pPr>
            <w:r>
              <w:rPr>
                <w:rFonts w:ascii="Times New Roman" w:hAnsi="Times New Roman"/>
                <w:sz w:val="24"/>
                <w:szCs w:val="24"/>
              </w:rPr>
              <w:t>• Пластмасса (рукоятки – троакара, мандренов; система смешивания и введения цемента).</w:t>
            </w:r>
          </w:p>
          <w:p w:rsidR="00A366FE" w:rsidRDefault="00F50E12">
            <w:pPr>
              <w:jc w:val="center"/>
            </w:pPr>
            <w:r>
              <w:rPr>
                <w:rFonts w:ascii="Times New Roman" w:hAnsi="Times New Roman"/>
                <w:sz w:val="24"/>
                <w:szCs w:val="24"/>
              </w:rPr>
              <w:t>Одно устройство для чрескожной вертебропластики обязательно включает в себя:</w:t>
            </w:r>
          </w:p>
          <w:p w:rsidR="00A366FE" w:rsidRDefault="00F50E12">
            <w:pPr>
              <w:jc w:val="center"/>
            </w:pPr>
            <w:r>
              <w:rPr>
                <w:rFonts w:ascii="Times New Roman" w:hAnsi="Times New Roman"/>
                <w:sz w:val="24"/>
                <w:szCs w:val="24"/>
              </w:rPr>
              <w:t>• систему смешивания/введения цемента</w:t>
            </w:r>
            <w:r>
              <w:rPr>
                <w:rFonts w:ascii="Times New Roman" w:hAnsi="Times New Roman"/>
                <w:sz w:val="24"/>
                <w:szCs w:val="24"/>
              </w:rPr>
              <w:t>;</w:t>
            </w:r>
          </w:p>
          <w:p w:rsidR="00A366FE" w:rsidRDefault="00F50E12">
            <w:pPr>
              <w:jc w:val="center"/>
            </w:pPr>
            <w:r>
              <w:rPr>
                <w:rFonts w:ascii="Times New Roman" w:hAnsi="Times New Roman"/>
                <w:sz w:val="24"/>
                <w:szCs w:val="24"/>
              </w:rPr>
              <w:t>• блок головки миксера;</w:t>
            </w:r>
          </w:p>
          <w:p w:rsidR="00A366FE" w:rsidRDefault="00F50E12">
            <w:pPr>
              <w:jc w:val="center"/>
            </w:pPr>
            <w:r>
              <w:rPr>
                <w:rFonts w:ascii="Times New Roman" w:hAnsi="Times New Roman"/>
                <w:sz w:val="24"/>
                <w:szCs w:val="24"/>
              </w:rPr>
              <w:t>• картридж введения;</w:t>
            </w:r>
          </w:p>
          <w:p w:rsidR="00A366FE" w:rsidRDefault="00F50E12">
            <w:pPr>
              <w:jc w:val="center"/>
            </w:pPr>
            <w:r>
              <w:rPr>
                <w:rFonts w:ascii="Times New Roman" w:hAnsi="Times New Roman"/>
                <w:sz w:val="24"/>
                <w:szCs w:val="24"/>
              </w:rPr>
              <w:t>• удлиняющую трубку</w:t>
            </w:r>
          </w:p>
          <w:p w:rsidR="00A366FE" w:rsidRDefault="00F50E12">
            <w:pPr>
              <w:jc w:val="center"/>
            </w:pPr>
            <w:r>
              <w:rPr>
                <w:rFonts w:ascii="Times New Roman" w:hAnsi="Times New Roman"/>
                <w:sz w:val="24"/>
                <w:szCs w:val="24"/>
              </w:rPr>
              <w:t>• 1 мандрен   4-хгранный и стилет – диаметром  11G (3, 05 мм), длиной – не менее 127 мм.</w:t>
            </w:r>
          </w:p>
          <w:p w:rsidR="00A366FE" w:rsidRDefault="00F50E12">
            <w:pPr>
              <w:jc w:val="center"/>
            </w:pPr>
            <w:r>
              <w:rPr>
                <w:rFonts w:ascii="Times New Roman" w:hAnsi="Times New Roman"/>
                <w:sz w:val="24"/>
                <w:szCs w:val="24"/>
              </w:rPr>
              <w:t>• 1 мандрен со скошенным кончиком - диаметром 11G (3, 05 мм), длиной – не менее127 мм.</w:t>
            </w:r>
          </w:p>
          <w:p w:rsidR="00A366FE" w:rsidRDefault="00F50E12">
            <w:pPr>
              <w:jc w:val="center"/>
            </w:pPr>
            <w:r>
              <w:rPr>
                <w:rFonts w:ascii="Times New Roman" w:hAnsi="Times New Roman"/>
                <w:sz w:val="24"/>
                <w:szCs w:val="24"/>
              </w:rPr>
              <w:t>• вакуумный ш</w:t>
            </w:r>
            <w:r>
              <w:rPr>
                <w:rFonts w:ascii="Times New Roman" w:hAnsi="Times New Roman"/>
                <w:sz w:val="24"/>
                <w:szCs w:val="24"/>
              </w:rPr>
              <w:t>ланг;</w:t>
            </w:r>
          </w:p>
          <w:p w:rsidR="00A366FE" w:rsidRDefault="00F50E12">
            <w:pPr>
              <w:jc w:val="center"/>
            </w:pPr>
            <w:r>
              <w:rPr>
                <w:rFonts w:ascii="Times New Roman" w:hAnsi="Times New Roman"/>
                <w:sz w:val="24"/>
                <w:szCs w:val="24"/>
              </w:rPr>
              <w:t>• воронку.</w:t>
            </w:r>
          </w:p>
          <w:p w:rsidR="00A366FE" w:rsidRDefault="00F50E12">
            <w:pPr>
              <w:jc w:val="center"/>
            </w:pPr>
            <w:r>
              <w:rPr>
                <w:rFonts w:ascii="Times New Roman" w:hAnsi="Times New Roman"/>
                <w:sz w:val="24"/>
                <w:szCs w:val="24"/>
              </w:rPr>
              <w:t>- Миксер и шприц.</w:t>
            </w:r>
          </w:p>
          <w:p w:rsidR="00A366FE" w:rsidRDefault="00F50E12">
            <w:pPr>
              <w:jc w:val="center"/>
            </w:pPr>
            <w:r>
              <w:rPr>
                <w:rFonts w:ascii="Times New Roman" w:hAnsi="Times New Roman"/>
                <w:sz w:val="24"/>
                <w:szCs w:val="24"/>
              </w:rPr>
              <w:t>- Обязательны герметичность системы и встроенный угольный фильтр  (отсутствие запаха).</w:t>
            </w:r>
          </w:p>
          <w:p w:rsidR="00A366FE" w:rsidRDefault="00F50E12">
            <w:pPr>
              <w:jc w:val="center"/>
            </w:pPr>
            <w:r>
              <w:rPr>
                <w:rFonts w:ascii="Times New Roman" w:hAnsi="Times New Roman"/>
                <w:sz w:val="24"/>
                <w:szCs w:val="24"/>
              </w:rPr>
              <w:t>- Точность дозированного введения готового цемента обязательно - 0,2 см³ за половину оборота базы картриджа.</w:t>
            </w:r>
          </w:p>
          <w:p w:rsidR="00A366FE" w:rsidRDefault="00F50E12">
            <w:pPr>
              <w:jc w:val="center"/>
            </w:pPr>
            <w:r>
              <w:rPr>
                <w:rFonts w:ascii="Times New Roman" w:hAnsi="Times New Roman"/>
                <w:sz w:val="24"/>
                <w:szCs w:val="24"/>
              </w:rPr>
              <w:t>- Радиационная безопаснос</w:t>
            </w:r>
            <w:r>
              <w:rPr>
                <w:rFonts w:ascii="Times New Roman" w:hAnsi="Times New Roman"/>
                <w:sz w:val="24"/>
                <w:szCs w:val="24"/>
              </w:rPr>
              <w:t>ть для врача при работе - за счет общей длины картриджа и удлиняющей трубки -  длина 43 см.</w:t>
            </w:r>
          </w:p>
          <w:p w:rsidR="00A366FE" w:rsidRDefault="00F50E12">
            <w:pPr>
              <w:jc w:val="center"/>
            </w:pPr>
            <w:r>
              <w:rPr>
                <w:rFonts w:ascii="Times New Roman" w:hAnsi="Times New Roman"/>
                <w:sz w:val="24"/>
                <w:szCs w:val="24"/>
              </w:rPr>
              <w:t>- Картридж введения маркирован от 0 до 12  см³, прозрачный  -  визуализация количества  введенного цемента.</w:t>
            </w:r>
          </w:p>
          <w:p w:rsidR="00A366FE" w:rsidRDefault="00F50E12">
            <w:pPr>
              <w:jc w:val="center"/>
            </w:pPr>
            <w:r>
              <w:rPr>
                <w:rFonts w:ascii="Times New Roman" w:hAnsi="Times New Roman"/>
                <w:sz w:val="24"/>
                <w:szCs w:val="24"/>
              </w:rPr>
              <w:t>- Поставляется в стерильном виде.</w:t>
            </w:r>
          </w:p>
          <w:p w:rsidR="00A366FE" w:rsidRDefault="00F50E12">
            <w:pPr>
              <w:jc w:val="center"/>
            </w:pPr>
            <w:r>
              <w:rPr>
                <w:rFonts w:ascii="Times New Roman" w:hAnsi="Times New Roman"/>
                <w:sz w:val="24"/>
                <w:szCs w:val="24"/>
              </w:rPr>
              <w:t>Необходимость совмещен</w:t>
            </w:r>
            <w:r>
              <w:rPr>
                <w:rFonts w:ascii="Times New Roman" w:hAnsi="Times New Roman"/>
                <w:sz w:val="24"/>
                <w:szCs w:val="24"/>
              </w:rPr>
              <w:t>ия расходного материала с определенным оборудованием: ЭОП.</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набор</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33</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Фиксаторы позвоночника Страйкер Спайн (поясничный отдел позвоночника) без кейджа</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Фиксаторы позвоночника Страйкер Спайн (поясничный отдел позвоночника). Состоит:</w:t>
            </w:r>
          </w:p>
          <w:p w:rsidR="00A366FE" w:rsidRDefault="00F50E12">
            <w:pPr>
              <w:jc w:val="center"/>
            </w:pPr>
            <w:r>
              <w:rPr>
                <w:rFonts w:ascii="Times New Roman" w:hAnsi="Times New Roman"/>
                <w:sz w:val="24"/>
                <w:szCs w:val="24"/>
              </w:rPr>
              <w:t>Винт моноаксиальный</w:t>
            </w:r>
            <w:r>
              <w:rPr>
                <w:rFonts w:ascii="Times New Roman" w:hAnsi="Times New Roman"/>
                <w:sz w:val="24"/>
                <w:szCs w:val="24"/>
              </w:rPr>
              <w:t xml:space="preserve"> XIA (для задней транспедикулярной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w:t>
            </w:r>
            <w:r>
              <w:rPr>
                <w:rFonts w:ascii="Times New Roman" w:hAnsi="Times New Roman"/>
                <w:sz w:val="24"/>
                <w:szCs w:val="24"/>
              </w:rPr>
              <w:t>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w:t>
            </w:r>
            <w:r>
              <w:rPr>
                <w:rFonts w:ascii="Times New Roman" w:hAnsi="Times New Roman"/>
                <w:sz w:val="24"/>
                <w:szCs w:val="24"/>
              </w:rPr>
              <w:t>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w:t>
            </w:r>
            <w:r>
              <w:rPr>
                <w:rFonts w:ascii="Times New Roman" w:hAnsi="Times New Roman"/>
                <w:sz w:val="24"/>
                <w:szCs w:val="24"/>
              </w:rPr>
              <w:t>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w:t>
            </w:r>
            <w:r>
              <w:rPr>
                <w:rFonts w:ascii="Times New Roman" w:hAnsi="Times New Roman"/>
                <w:sz w:val="24"/>
                <w:szCs w:val="24"/>
              </w:rPr>
              <w:t>.5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w:t>
            </w:r>
            <w:r>
              <w:rPr>
                <w:rFonts w:ascii="Times New Roman" w:hAnsi="Times New Roman"/>
                <w:sz w:val="24"/>
                <w:szCs w:val="24"/>
              </w:rPr>
              <w:t>оаксальных винтов обязательно:4.5 мм; 5.5 мм; 6.5 мм; 7.5мм; 8.5мм. Длина моноаксальных винтов обязательно:55 мм - 100 мм. Высота головки моноаксильного винта- 13.0 мм. Ширина головки моноакиального винта – 13,9 мм. Глубина посадочного место под стержень –</w:t>
            </w:r>
            <w:r>
              <w:rPr>
                <w:rFonts w:ascii="Times New Roman" w:hAnsi="Times New Roman"/>
                <w:sz w:val="24"/>
                <w:szCs w:val="24"/>
              </w:rPr>
              <w:t xml:space="preserve"> 10,0 мм. Имеется литерная маркировка производителя. Материал возможно многократно подвергать стерилизации.</w:t>
            </w:r>
          </w:p>
          <w:p w:rsidR="00A366FE" w:rsidRDefault="00F50E12">
            <w:pPr>
              <w:jc w:val="center"/>
            </w:pPr>
            <w:r>
              <w:rPr>
                <w:rFonts w:ascii="Times New Roman" w:hAnsi="Times New Roman"/>
                <w:sz w:val="24"/>
                <w:szCs w:val="24"/>
              </w:rPr>
              <w:t>Винт полиаксиальный XIA (для задней транспедикулярной фиксации) 4 шт.: Винт низкопрофильный полиаксиальный транспедикулярный камертонового типа. Изг</w:t>
            </w:r>
            <w:r>
              <w:rPr>
                <w:rFonts w:ascii="Times New Roman" w:hAnsi="Times New Roman"/>
                <w:sz w:val="24"/>
                <w:szCs w:val="24"/>
              </w:rPr>
              <w:t>отовлен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w:t>
            </w:r>
            <w:r>
              <w:rPr>
                <w:rFonts w:ascii="Times New Roman" w:hAnsi="Times New Roman"/>
                <w:sz w:val="24"/>
                <w:szCs w:val="24"/>
              </w:rPr>
              <w:t>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w:t>
            </w:r>
            <w:r>
              <w:rPr>
                <w:rFonts w:ascii="Times New Roman" w:hAnsi="Times New Roman"/>
                <w:sz w:val="24"/>
                <w:szCs w:val="24"/>
              </w:rPr>
              <w:t>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w:t>
            </w:r>
            <w:r>
              <w:rPr>
                <w:rFonts w:ascii="Times New Roman" w:hAnsi="Times New Roman"/>
                <w:sz w:val="24"/>
                <w:szCs w:val="24"/>
              </w:rPr>
              <w:t>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w:t>
            </w:r>
            <w:r>
              <w:rPr>
                <w:rFonts w:ascii="Times New Roman" w:hAnsi="Times New Roman"/>
                <w:sz w:val="24"/>
                <w:szCs w:val="24"/>
              </w:rPr>
              <w:t>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w:t>
            </w:r>
            <w:r>
              <w:rPr>
                <w:rFonts w:ascii="Times New Roman" w:hAnsi="Times New Roman"/>
                <w:sz w:val="24"/>
                <w:szCs w:val="24"/>
              </w:rPr>
              <w:t>ны винтов: 55 мм - 100 мм. Высота головки полиаксиального винта 15,3 мм. Ширина головки полиаксиального винта 13,9 мм. Глубина посадочного место под стержень полиаксиального винта 12,7 мм. Имеется литерная маркировка производителя.Материал возможно многокр</w:t>
            </w:r>
            <w:r>
              <w:rPr>
                <w:rFonts w:ascii="Times New Roman" w:hAnsi="Times New Roman"/>
                <w:sz w:val="24"/>
                <w:szCs w:val="24"/>
              </w:rPr>
              <w:t>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p w:rsidR="00A366FE" w:rsidRDefault="00F50E12">
            <w:pPr>
              <w:jc w:val="center"/>
            </w:pPr>
            <w:r>
              <w:rPr>
                <w:rFonts w:ascii="Times New Roman" w:hAnsi="Times New Roman"/>
                <w:sz w:val="24"/>
                <w:szCs w:val="24"/>
              </w:rPr>
              <w:t xml:space="preserve">Винт блокирующий (блокиратор) XIA, (для винтов полиаксиальных, </w:t>
            </w:r>
            <w:r>
              <w:rPr>
                <w:rFonts w:ascii="Times New Roman" w:hAnsi="Times New Roman"/>
                <w:sz w:val="24"/>
                <w:szCs w:val="24"/>
              </w:rPr>
              <w:t xml:space="preserve">моноаксиальных для задней транспедикулярной фиксации позвоночника) 6 шт. Изготовлен из материала – титановый сплав Ti-6Al-4V градация V американский стандарт ASTM F136, немецкий стандарт DIN 17850, ISO  5832-3. Однокомпонентный низкопрофильный внутренний, </w:t>
            </w:r>
            <w:r>
              <w:rPr>
                <w:rFonts w:ascii="Times New Roman" w:hAnsi="Times New Roman"/>
                <w:sz w:val="24"/>
                <w:szCs w:val="24"/>
              </w:rPr>
              <w:t>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w:t>
            </w:r>
          </w:p>
          <w:p w:rsidR="00A366FE" w:rsidRDefault="00F50E12">
            <w:pPr>
              <w:jc w:val="center"/>
            </w:pPr>
            <w:r>
              <w:rPr>
                <w:rFonts w:ascii="Times New Roman" w:hAnsi="Times New Roman"/>
                <w:sz w:val="24"/>
                <w:szCs w:val="24"/>
              </w:rPr>
              <w:t>На верней поверхности восемь лазе</w:t>
            </w:r>
            <w:r>
              <w:rPr>
                <w:rFonts w:ascii="Times New Roman" w:hAnsi="Times New Roman"/>
                <w:sz w:val="24"/>
                <w:szCs w:val="24"/>
              </w:rPr>
              <w:t>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w:t>
            </w:r>
            <w:r>
              <w:rPr>
                <w:rFonts w:ascii="Times New Roman" w:hAnsi="Times New Roman"/>
                <w:sz w:val="24"/>
                <w:szCs w:val="24"/>
              </w:rPr>
              <w:t>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инструментальных наборов для транспедикулярной и переднебоковой и крючковой фиксации позвоноч</w:t>
            </w:r>
            <w:r>
              <w:rPr>
                <w:rFonts w:ascii="Times New Roman" w:hAnsi="Times New Roman"/>
                <w:sz w:val="24"/>
                <w:szCs w:val="24"/>
              </w:rPr>
              <w:t>ника. Совместимы с МРТ и КТ исследованиями.</w:t>
            </w:r>
          </w:p>
          <w:p w:rsidR="00A366FE" w:rsidRDefault="00F50E12">
            <w:pPr>
              <w:jc w:val="center"/>
            </w:pPr>
            <w:r>
              <w:rPr>
                <w:rFonts w:ascii="Times New Roman" w:hAnsi="Times New Roman"/>
                <w:sz w:val="24"/>
                <w:szCs w:val="24"/>
              </w:rPr>
              <w:t xml:space="preserve">Стержень титановый XIA (для задней транспедикулярной фиксации) 1 шт:Изготовлены из материала – чистый титан градация IV, американский стандарт ASTM F67, немецкий стандарт DIN 17850, ISO  5832-2. Гладкий стержень </w:t>
            </w:r>
            <w:r>
              <w:rPr>
                <w:rFonts w:ascii="Times New Roman" w:hAnsi="Times New Roman"/>
                <w:sz w:val="24"/>
                <w:szCs w:val="24"/>
              </w:rPr>
              <w:t xml:space="preserve">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480 мм. Возможность укорочения стержней во время операции. Имеется литерная маркировка </w:t>
            </w:r>
            <w:r>
              <w:rPr>
                <w:rFonts w:ascii="Times New Roman" w:hAnsi="Times New Roman"/>
                <w:sz w:val="24"/>
                <w:szCs w:val="24"/>
              </w:rPr>
              <w:t>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p w:rsidR="00A366FE" w:rsidRDefault="00F50E12">
            <w:pPr>
              <w:jc w:val="center"/>
            </w:pPr>
            <w:r>
              <w:rPr>
                <w:rFonts w:ascii="Times New Roman" w:hAnsi="Times New Roman"/>
                <w:sz w:val="24"/>
                <w:szCs w:val="24"/>
              </w:rPr>
              <w:t>Коннектор мультиаксиальный MAC (поп</w:t>
            </w:r>
            <w:r>
              <w:rPr>
                <w:rFonts w:ascii="Times New Roman" w:hAnsi="Times New Roman"/>
                <w:sz w:val="24"/>
                <w:szCs w:val="24"/>
              </w:rPr>
              <w:t>еречный мультиаксиальный для проведения задней транспедикулярной фиксации позвоночника) 1 шт.: Изготовлены из материала – титановый сплав Ti-6Al-4V градация V американский стандарт ASTM F136, немецкий стандарт DIN 17850, ISO  5832-3. Мультиаксиальные попер</w:t>
            </w:r>
            <w:r>
              <w:rPr>
                <w:rFonts w:ascii="Times New Roman" w:hAnsi="Times New Roman"/>
                <w:sz w:val="24"/>
                <w:szCs w:val="24"/>
              </w:rPr>
              <w:t>ечные коннекторы для дополнительной стабилизации конструкций.  Длина поперечных мультиаксиальных коннекторов для конструкций – 38-43, 42-51, 50-67 мм. Два встроенных блокирующих винта в коннектор с двух сторон для фиксации на стержни и подходит под гексаго</w:t>
            </w:r>
            <w:r>
              <w:rPr>
                <w:rFonts w:ascii="Times New Roman" w:hAnsi="Times New Roman"/>
                <w:sz w:val="24"/>
                <w:szCs w:val="24"/>
              </w:rPr>
              <w:t>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Совместимость инструментальных наборов для тран</w:t>
            </w:r>
            <w:r>
              <w:rPr>
                <w:rFonts w:ascii="Times New Roman" w:hAnsi="Times New Roman"/>
                <w:sz w:val="24"/>
                <w:szCs w:val="24"/>
              </w:rPr>
              <w:t>спедикулярной и переднебоковой и крючковой фиксации позвоночника. Совместимы с МРТ и КТ исследованиями.</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набор</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34</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Фреза  взрослая (фреза для 5400-10-59 и 5400-10-259)</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Фреза прямая, взрослая, длина рабочей части 16мм, диаметр 1,7 мм.</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35</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Фреза-перфоратор 14 мм для краниотома, одноразовый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Одноразовый перфоратор для краниотомии состоит из трех основных частей: рабочей части, предназначенной для проделывания фрезевых отверстий, ссцепляющего механизма, предвращающего попадание перфоратора в п</w:t>
            </w:r>
            <w:r>
              <w:rPr>
                <w:rFonts w:ascii="Times New Roman" w:hAnsi="Times New Roman"/>
                <w:sz w:val="24"/>
                <w:szCs w:val="24"/>
              </w:rPr>
              <w:t>олость черепа и травмирование мягких тканей, индикатора стерилизации и замка типа "Хадсон". диаметр 14мм, продается в серильной одноразовой упаковке.</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36</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Цемент костный</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Цемент костный медицинский рентгеноконтрастный, для проведения чрескожной </w:t>
            </w:r>
            <w:r>
              <w:rPr>
                <w:rFonts w:ascii="Times New Roman" w:hAnsi="Times New Roman"/>
                <w:sz w:val="24"/>
                <w:szCs w:val="24"/>
              </w:rPr>
              <w:t>вертебропластики:</w:t>
            </w:r>
          </w:p>
          <w:p w:rsidR="00A366FE" w:rsidRDefault="00F50E12">
            <w:pPr>
              <w:jc w:val="center"/>
            </w:pPr>
            <w:r>
              <w:rPr>
                <w:rFonts w:ascii="Times New Roman" w:hAnsi="Times New Roman"/>
                <w:sz w:val="24"/>
                <w:szCs w:val="24"/>
              </w:rPr>
              <w:t>- Представляет собой 2 стерильно упакованных компонента:</w:t>
            </w:r>
          </w:p>
          <w:p w:rsidR="00A366FE" w:rsidRDefault="00F50E12">
            <w:pPr>
              <w:jc w:val="center"/>
            </w:pPr>
            <w:r>
              <w:rPr>
                <w:rFonts w:ascii="Times New Roman" w:hAnsi="Times New Roman"/>
                <w:sz w:val="24"/>
                <w:szCs w:val="24"/>
              </w:rPr>
              <w:t>Один компонент: ампула, содержащая бесцветный жидкий мономер 9,5 мл.</w:t>
            </w:r>
          </w:p>
          <w:p w:rsidR="00A366FE" w:rsidRDefault="00F50E12">
            <w:pPr>
              <w:jc w:val="center"/>
            </w:pPr>
            <w:r>
              <w:rPr>
                <w:rFonts w:ascii="Times New Roman" w:hAnsi="Times New Roman"/>
                <w:sz w:val="24"/>
                <w:szCs w:val="24"/>
              </w:rPr>
              <w:t xml:space="preserve"> Другой компонент: пакет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w:t>
            </w:r>
          </w:p>
          <w:p w:rsidR="00A366FE" w:rsidRDefault="00F50E12">
            <w:pPr>
              <w:jc w:val="center"/>
            </w:pPr>
            <w:r>
              <w:rPr>
                <w:rFonts w:ascii="Times New Roman" w:hAnsi="Times New Roman"/>
                <w:sz w:val="24"/>
                <w:szCs w:val="24"/>
              </w:rPr>
              <w:t>Состав мономера:</w:t>
            </w:r>
          </w:p>
          <w:p w:rsidR="00A366FE" w:rsidRDefault="00F50E12">
            <w:pPr>
              <w:jc w:val="center"/>
            </w:pPr>
            <w:r>
              <w:rPr>
                <w:rFonts w:ascii="Times New Roman" w:hAnsi="Times New Roman"/>
                <w:sz w:val="24"/>
                <w:szCs w:val="24"/>
              </w:rPr>
              <w:t>-Метилметакрилат (мономер) - 9,4 мл.</w:t>
            </w:r>
          </w:p>
          <w:p w:rsidR="00A366FE" w:rsidRDefault="00F50E12">
            <w:pPr>
              <w:jc w:val="center"/>
            </w:pPr>
            <w:r>
              <w:rPr>
                <w:rFonts w:ascii="Times New Roman" w:hAnsi="Times New Roman"/>
                <w:sz w:val="24"/>
                <w:szCs w:val="24"/>
              </w:rPr>
              <w:t>-N, N-дим</w:t>
            </w:r>
            <w:r>
              <w:rPr>
                <w:rFonts w:ascii="Times New Roman" w:hAnsi="Times New Roman"/>
                <w:sz w:val="24"/>
                <w:szCs w:val="24"/>
              </w:rPr>
              <w:t>етил-пара- тоулидин - 0,1 мл.</w:t>
            </w:r>
          </w:p>
          <w:p w:rsidR="00A366FE" w:rsidRDefault="00F50E12">
            <w:pPr>
              <w:jc w:val="center"/>
            </w:pPr>
            <w:r>
              <w:rPr>
                <w:rFonts w:ascii="Times New Roman" w:hAnsi="Times New Roman"/>
                <w:sz w:val="24"/>
                <w:szCs w:val="24"/>
              </w:rPr>
              <w:t>-Гидрохинон - 0,75 мг.</w:t>
            </w:r>
          </w:p>
          <w:p w:rsidR="00A366FE" w:rsidRDefault="00F50E12">
            <w:pPr>
              <w:jc w:val="center"/>
            </w:pPr>
            <w:r>
              <w:rPr>
                <w:rFonts w:ascii="Times New Roman" w:hAnsi="Times New Roman"/>
                <w:sz w:val="24"/>
                <w:szCs w:val="24"/>
              </w:rPr>
              <w:t>Состав порошка:</w:t>
            </w:r>
          </w:p>
          <w:p w:rsidR="00A366FE" w:rsidRDefault="00F50E12">
            <w:pPr>
              <w:jc w:val="center"/>
            </w:pPr>
            <w:r>
              <w:rPr>
                <w:rFonts w:ascii="Times New Roman" w:hAnsi="Times New Roman"/>
                <w:sz w:val="24"/>
                <w:szCs w:val="24"/>
              </w:rPr>
              <w:t>-Полиметилметакрилата (содержит Бензоила пероксид  2.6%) – 14,0 гр.</w:t>
            </w:r>
          </w:p>
          <w:p w:rsidR="00A366FE" w:rsidRDefault="00F50E12">
            <w:pPr>
              <w:jc w:val="center"/>
            </w:pPr>
            <w:r>
              <w:rPr>
                <w:rFonts w:ascii="Times New Roman" w:hAnsi="Times New Roman"/>
                <w:sz w:val="24"/>
                <w:szCs w:val="24"/>
              </w:rPr>
              <w:t>-Бария Сульфат - 6 гр.</w:t>
            </w:r>
          </w:p>
          <w:p w:rsidR="00A366FE" w:rsidRDefault="00F50E12">
            <w:pPr>
              <w:jc w:val="center"/>
            </w:pPr>
            <w:r>
              <w:rPr>
                <w:rFonts w:ascii="Times New Roman" w:hAnsi="Times New Roman"/>
                <w:sz w:val="24"/>
                <w:szCs w:val="24"/>
              </w:rPr>
              <w:t>Время работы с цементом:</w:t>
            </w:r>
          </w:p>
          <w:p w:rsidR="00A366FE" w:rsidRDefault="00F50E12">
            <w:pPr>
              <w:jc w:val="center"/>
            </w:pPr>
            <w:r>
              <w:rPr>
                <w:rFonts w:ascii="Times New Roman" w:hAnsi="Times New Roman"/>
                <w:sz w:val="24"/>
                <w:szCs w:val="24"/>
              </w:rPr>
              <w:t>от 18 до 23 минут</w:t>
            </w:r>
          </w:p>
          <w:p w:rsidR="00A366FE" w:rsidRDefault="00F50E12">
            <w:pPr>
              <w:jc w:val="center"/>
            </w:pPr>
            <w:r>
              <w:rPr>
                <w:rFonts w:ascii="Times New Roman" w:hAnsi="Times New Roman"/>
                <w:sz w:val="24"/>
                <w:szCs w:val="24"/>
              </w:rPr>
              <w:t>Температура полимеризации:</w:t>
            </w:r>
          </w:p>
          <w:p w:rsidR="00A366FE" w:rsidRDefault="00F50E12">
            <w:pPr>
              <w:jc w:val="center"/>
            </w:pPr>
            <w:r>
              <w:rPr>
                <w:rFonts w:ascii="Times New Roman" w:hAnsi="Times New Roman"/>
                <w:sz w:val="24"/>
                <w:szCs w:val="24"/>
              </w:rPr>
              <w:t>не превышает 60˚С.</w:t>
            </w:r>
          </w:p>
          <w:p w:rsidR="00A366FE" w:rsidRDefault="00F50E12">
            <w:pPr>
              <w:jc w:val="center"/>
            </w:pPr>
            <w:r>
              <w:rPr>
                <w:rFonts w:ascii="Times New Roman" w:hAnsi="Times New Roman"/>
                <w:sz w:val="24"/>
                <w:szCs w:val="24"/>
              </w:rPr>
              <w:t>Вязкост</w:t>
            </w:r>
            <w:r>
              <w:rPr>
                <w:rFonts w:ascii="Times New Roman" w:hAnsi="Times New Roman"/>
                <w:sz w:val="24"/>
                <w:szCs w:val="24"/>
              </w:rPr>
              <w:t>ь:</w:t>
            </w:r>
          </w:p>
          <w:p w:rsidR="00A366FE" w:rsidRDefault="00F50E12">
            <w:pPr>
              <w:jc w:val="center"/>
            </w:pPr>
            <w:r>
              <w:rPr>
                <w:rFonts w:ascii="Times New Roman" w:hAnsi="Times New Roman"/>
                <w:sz w:val="24"/>
                <w:szCs w:val="24"/>
              </w:rPr>
              <w:t>- Обладает средней вязкостью, начальная вязкость высокая.</w:t>
            </w:r>
          </w:p>
          <w:p w:rsidR="00A366FE" w:rsidRDefault="00F50E12">
            <w:pPr>
              <w:jc w:val="center"/>
            </w:pPr>
            <w:r>
              <w:rPr>
                <w:rFonts w:ascii="Times New Roman" w:hAnsi="Times New Roman"/>
                <w:sz w:val="24"/>
                <w:szCs w:val="24"/>
              </w:rPr>
              <w:t>Необходимость совмещения расходного материала с определенным оборудованием: ЭОП.</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lastRenderedPageBreak/>
              <w:t>37</w:t>
            </w:r>
          </w:p>
        </w:tc>
        <w:tc>
          <w:tcPr>
            <w:tcW w:w="253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Протез межпозвоночного диска для шейного отдела позвоночника</w:t>
            </w:r>
          </w:p>
        </w:tc>
        <w:tc>
          <w:tcPr>
            <w:tcW w:w="331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 xml:space="preserve">Функциональный протез диска шейного </w:t>
            </w:r>
            <w:r>
              <w:rPr>
                <w:rFonts w:ascii="Times New Roman" w:hAnsi="Times New Roman"/>
                <w:sz w:val="24"/>
                <w:szCs w:val="24"/>
              </w:rPr>
              <w:t>отдела позвоночника на уровнях С3-Th1.</w:t>
            </w:r>
          </w:p>
          <w:p w:rsidR="00A366FE" w:rsidRDefault="00F50E12">
            <w:pPr>
              <w:jc w:val="center"/>
            </w:pPr>
            <w:r>
              <w:rPr>
                <w:rFonts w:ascii="Times New Roman" w:hAnsi="Times New Roman"/>
                <w:sz w:val="24"/>
                <w:szCs w:val="24"/>
              </w:rPr>
              <w:t>Общие требования.</w:t>
            </w:r>
          </w:p>
          <w:p w:rsidR="00A366FE" w:rsidRDefault="00F50E12">
            <w:pPr>
              <w:jc w:val="center"/>
            </w:pPr>
            <w:r>
              <w:rPr>
                <w:rFonts w:ascii="Times New Roman" w:hAnsi="Times New Roman"/>
                <w:sz w:val="24"/>
                <w:szCs w:val="24"/>
              </w:rPr>
              <w:t>Система должна обеспечивать высоту межпозвонкового пространства шейного отдела позвоночника на уровнях C3-Th1</w:t>
            </w:r>
          </w:p>
          <w:p w:rsidR="00A366FE" w:rsidRDefault="00F50E12">
            <w:pPr>
              <w:jc w:val="center"/>
            </w:pPr>
            <w:r>
              <w:rPr>
                <w:rFonts w:ascii="Times New Roman" w:hAnsi="Times New Roman"/>
                <w:sz w:val="24"/>
                <w:szCs w:val="24"/>
              </w:rPr>
              <w:t>Система должна восстанавливать высоту межпозвонкового пространства</w:t>
            </w:r>
          </w:p>
          <w:p w:rsidR="00A366FE" w:rsidRDefault="00F50E12">
            <w:pPr>
              <w:jc w:val="center"/>
            </w:pPr>
            <w:r>
              <w:rPr>
                <w:rFonts w:ascii="Times New Roman" w:hAnsi="Times New Roman"/>
                <w:sz w:val="24"/>
                <w:szCs w:val="24"/>
              </w:rPr>
              <w:t xml:space="preserve">Система должна </w:t>
            </w:r>
            <w:r>
              <w:rPr>
                <w:rFonts w:ascii="Times New Roman" w:hAnsi="Times New Roman"/>
                <w:sz w:val="24"/>
                <w:szCs w:val="24"/>
              </w:rPr>
              <w:t>обеспечивать сохранение концевых пластинок тел позвонков</w:t>
            </w:r>
          </w:p>
          <w:p w:rsidR="00A366FE" w:rsidRDefault="00F50E12">
            <w:pPr>
              <w:jc w:val="center"/>
            </w:pPr>
            <w:r>
              <w:rPr>
                <w:rFonts w:ascii="Times New Roman" w:hAnsi="Times New Roman"/>
                <w:sz w:val="24"/>
                <w:szCs w:val="24"/>
              </w:rPr>
              <w:t>Система должна быть функциональной, сохранять полную подвижность в сегменте</w:t>
            </w:r>
          </w:p>
          <w:p w:rsidR="00A366FE" w:rsidRDefault="00F50E12">
            <w:pPr>
              <w:jc w:val="center"/>
            </w:pPr>
            <w:r>
              <w:rPr>
                <w:rFonts w:ascii="Times New Roman" w:hAnsi="Times New Roman"/>
                <w:sz w:val="24"/>
                <w:szCs w:val="24"/>
              </w:rPr>
              <w:t>Система должна иметь два киля для стабильной фиксации</w:t>
            </w:r>
          </w:p>
          <w:p w:rsidR="00A366FE" w:rsidRDefault="00F50E12">
            <w:pPr>
              <w:jc w:val="center"/>
            </w:pPr>
            <w:r>
              <w:rPr>
                <w:rFonts w:ascii="Times New Roman" w:hAnsi="Times New Roman"/>
                <w:sz w:val="24"/>
                <w:szCs w:val="24"/>
              </w:rPr>
              <w:t>Система должна состоять из двух пластин выполненных из Титана, ядра и</w:t>
            </w:r>
            <w:r>
              <w:rPr>
                <w:rFonts w:ascii="Times New Roman" w:hAnsi="Times New Roman"/>
                <w:sz w:val="24"/>
                <w:szCs w:val="24"/>
              </w:rPr>
              <w:t>меющего сферическую форму из поликарбонатуретана, волокон из полиэтилена  ультравысокого молекулярного веса (UHMWPE) и полиуретановой оболочки ядра.</w:t>
            </w:r>
          </w:p>
          <w:p w:rsidR="00A366FE" w:rsidRDefault="00F50E12">
            <w:pPr>
              <w:jc w:val="center"/>
            </w:pPr>
            <w:r>
              <w:rPr>
                <w:rFonts w:ascii="Times New Roman" w:hAnsi="Times New Roman"/>
                <w:sz w:val="24"/>
                <w:szCs w:val="24"/>
              </w:rPr>
              <w:t xml:space="preserve">Внешние поверхности опорных пластин системы должны быть шероховатыми и иметь Титан плазменное напыление </w:t>
            </w:r>
            <w:r>
              <w:rPr>
                <w:rFonts w:ascii="Times New Roman" w:hAnsi="Times New Roman"/>
                <w:sz w:val="24"/>
                <w:szCs w:val="24"/>
              </w:rPr>
              <w:t>(TPS).</w:t>
            </w:r>
          </w:p>
          <w:p w:rsidR="00A366FE" w:rsidRDefault="00F50E12">
            <w:pPr>
              <w:jc w:val="center"/>
            </w:pPr>
            <w:r>
              <w:rPr>
                <w:rFonts w:ascii="Times New Roman" w:hAnsi="Times New Roman"/>
                <w:sz w:val="24"/>
                <w:szCs w:val="24"/>
              </w:rPr>
              <w:t>Должен иметь шесть степеней свободы с заданной физиологической аплитудой</w:t>
            </w:r>
          </w:p>
          <w:p w:rsidR="00A366FE" w:rsidRDefault="00F50E12">
            <w:pPr>
              <w:jc w:val="center"/>
            </w:pPr>
            <w:r>
              <w:rPr>
                <w:rFonts w:ascii="Times New Roman" w:hAnsi="Times New Roman"/>
                <w:sz w:val="24"/>
                <w:szCs w:val="24"/>
              </w:rPr>
              <w:t>Требования к функциональным протезам.</w:t>
            </w:r>
          </w:p>
          <w:p w:rsidR="00A366FE" w:rsidRDefault="00F50E12">
            <w:pPr>
              <w:jc w:val="center"/>
            </w:pPr>
            <w:r>
              <w:rPr>
                <w:rFonts w:ascii="Times New Roman" w:hAnsi="Times New Roman"/>
                <w:sz w:val="24"/>
                <w:szCs w:val="24"/>
              </w:rPr>
              <w:t>Два типа размера М, L</w:t>
            </w:r>
          </w:p>
          <w:p w:rsidR="00A366FE" w:rsidRDefault="00F50E12">
            <w:pPr>
              <w:jc w:val="center"/>
            </w:pPr>
            <w:r>
              <w:rPr>
                <w:rFonts w:ascii="Times New Roman" w:hAnsi="Times New Roman"/>
                <w:sz w:val="24"/>
                <w:szCs w:val="24"/>
              </w:rPr>
              <w:t>Каждый функциональный протез должен иметь:</w:t>
            </w:r>
          </w:p>
          <w:p w:rsidR="00A366FE" w:rsidRDefault="00F50E12">
            <w:pPr>
              <w:jc w:val="center"/>
            </w:pPr>
            <w:r>
              <w:rPr>
                <w:rFonts w:ascii="Times New Roman" w:hAnsi="Times New Roman"/>
                <w:sz w:val="24"/>
                <w:szCs w:val="24"/>
              </w:rPr>
              <w:t>Диапазон высоты 6.0, 7.0 мм.</w:t>
            </w:r>
          </w:p>
          <w:p w:rsidR="00A366FE" w:rsidRDefault="00F50E12">
            <w:pPr>
              <w:jc w:val="center"/>
            </w:pPr>
            <w:r>
              <w:rPr>
                <w:rFonts w:ascii="Times New Roman" w:hAnsi="Times New Roman"/>
                <w:sz w:val="24"/>
                <w:szCs w:val="24"/>
              </w:rPr>
              <w:t>Диапазон ширины 15.0, 17.0 мм.</w:t>
            </w:r>
          </w:p>
          <w:p w:rsidR="00A366FE" w:rsidRDefault="00F50E12">
            <w:pPr>
              <w:jc w:val="center"/>
            </w:pPr>
            <w:r>
              <w:rPr>
                <w:rFonts w:ascii="Times New Roman" w:hAnsi="Times New Roman"/>
                <w:sz w:val="24"/>
                <w:szCs w:val="24"/>
              </w:rPr>
              <w:t>Диапазон глуб</w:t>
            </w:r>
            <w:r>
              <w:rPr>
                <w:rFonts w:ascii="Times New Roman" w:hAnsi="Times New Roman"/>
                <w:sz w:val="24"/>
                <w:szCs w:val="24"/>
              </w:rPr>
              <w:t>ины 12.5, 14.0, 15.0, 16.0 мм.</w:t>
            </w:r>
          </w:p>
          <w:p w:rsidR="00A366FE" w:rsidRDefault="00F50E12">
            <w:pPr>
              <w:jc w:val="center"/>
            </w:pPr>
            <w:r>
              <w:rPr>
                <w:rFonts w:ascii="Times New Roman" w:hAnsi="Times New Roman"/>
                <w:sz w:val="24"/>
                <w:szCs w:val="24"/>
              </w:rPr>
              <w:t>Должен иметь 4 отверстия для держателя позволяющие установку передним доступом.</w:t>
            </w:r>
          </w:p>
          <w:p w:rsidR="00A366FE" w:rsidRDefault="00F50E12">
            <w:pPr>
              <w:jc w:val="center"/>
            </w:pPr>
            <w:r>
              <w:rPr>
                <w:rFonts w:ascii="Times New Roman" w:hAnsi="Times New Roman"/>
                <w:sz w:val="24"/>
                <w:szCs w:val="24"/>
              </w:rPr>
              <w:t>Поверхность должна иметь шероховатое титан плазменное напыление</w:t>
            </w:r>
          </w:p>
          <w:p w:rsidR="00A366FE" w:rsidRDefault="00F50E12">
            <w:pPr>
              <w:jc w:val="center"/>
            </w:pPr>
            <w:r>
              <w:rPr>
                <w:rFonts w:ascii="Times New Roman" w:hAnsi="Times New Roman"/>
                <w:sz w:val="24"/>
                <w:szCs w:val="24"/>
              </w:rPr>
              <w:t>Должен иметь два киля для стабильной фиксации в теле позвонков. Высота килей долж</w:t>
            </w:r>
            <w:r>
              <w:rPr>
                <w:rFonts w:ascii="Times New Roman" w:hAnsi="Times New Roman"/>
                <w:sz w:val="24"/>
                <w:szCs w:val="24"/>
              </w:rPr>
              <w:t>на быть не хуже 1,7 мм.</w:t>
            </w:r>
          </w:p>
          <w:p w:rsidR="00A366FE" w:rsidRDefault="00F50E12">
            <w:pPr>
              <w:jc w:val="center"/>
            </w:pPr>
            <w:r>
              <w:rPr>
                <w:rFonts w:ascii="Times New Roman" w:hAnsi="Times New Roman"/>
                <w:sz w:val="24"/>
                <w:szCs w:val="24"/>
              </w:rPr>
              <w:t>должен быть функциональным</w:t>
            </w:r>
          </w:p>
          <w:p w:rsidR="00A366FE" w:rsidRDefault="00F50E12">
            <w:pPr>
              <w:jc w:val="center"/>
            </w:pPr>
            <w:r>
              <w:rPr>
                <w:rFonts w:ascii="Times New Roman" w:hAnsi="Times New Roman"/>
                <w:sz w:val="24"/>
                <w:szCs w:val="24"/>
              </w:rPr>
              <w:t>должен быть в стерильной упаковке</w:t>
            </w:r>
          </w:p>
          <w:p w:rsidR="00A366FE" w:rsidRDefault="00F50E12">
            <w:pPr>
              <w:jc w:val="center"/>
            </w:pPr>
            <w:r>
              <w:rPr>
                <w:rFonts w:ascii="Times New Roman" w:hAnsi="Times New Roman"/>
                <w:sz w:val="24"/>
                <w:szCs w:val="24"/>
              </w:rPr>
              <w:t>Требования к инструменту:</w:t>
            </w:r>
          </w:p>
          <w:p w:rsidR="00A366FE" w:rsidRDefault="00F50E12">
            <w:pPr>
              <w:jc w:val="center"/>
            </w:pPr>
            <w:r>
              <w:rPr>
                <w:rFonts w:ascii="Times New Roman" w:hAnsi="Times New Roman"/>
                <w:sz w:val="24"/>
                <w:szCs w:val="24"/>
              </w:rPr>
              <w:t>Для установки протеза предоставляется специальные монтажные инструменты, упакованные в единый контейнер для автоклавируемой стерилизации.</w:t>
            </w:r>
          </w:p>
        </w:tc>
        <w:tc>
          <w:tcPr>
            <w:tcW w:w="112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366FE" w:rsidRDefault="00F50E12">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2100" w:type="dxa"/>
            <w:tcBorders>
              <w:top w:val="single" w:sz="5" w:space="0" w:color="auto"/>
              <w:bottom w:val="single" w:sz="5" w:space="0" w:color="auto"/>
              <w:right w:val="single" w:sz="5" w:space="0" w:color="auto"/>
            </w:tcBorders>
            <w:shd w:val="clear" w:color="auto" w:fill="auto"/>
          </w:tcPr>
          <w:p w:rsidR="00A366FE" w:rsidRDefault="00A366FE">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366FE" w:rsidRDefault="00A366FE"/>
        </w:tc>
      </w:tr>
      <w:tr w:rsidR="00A366FE">
        <w:tblPrEx>
          <w:tblCellMar>
            <w:top w:w="0" w:type="dxa"/>
            <w:bottom w:w="0" w:type="dxa"/>
          </w:tblCellMar>
        </w:tblPrEx>
        <w:trPr>
          <w:cantSplit/>
          <w:trHeight w:val="375"/>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A366FE">
        <w:tblPrEx>
          <w:tblCellMar>
            <w:top w:w="0" w:type="dxa"/>
            <w:bottom w:w="0" w:type="dxa"/>
          </w:tblCellMar>
        </w:tblPrEx>
        <w:trPr>
          <w:cantSplit/>
          <w:trHeight w:val="120"/>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A366FE">
        <w:tblPrEx>
          <w:tblCellMar>
            <w:top w:w="0" w:type="dxa"/>
            <w:bottom w:w="0" w:type="dxa"/>
          </w:tblCellMar>
        </w:tblPrEx>
        <w:trPr>
          <w:cantSplit/>
          <w:trHeight w:val="120"/>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A366FE">
        <w:tblPrEx>
          <w:tblCellMar>
            <w:top w:w="0" w:type="dxa"/>
            <w:bottom w:w="0" w:type="dxa"/>
          </w:tblCellMar>
        </w:tblPrEx>
        <w:trPr>
          <w:cantSplit/>
          <w:trHeight w:val="165"/>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rsidP="00F50E12">
            <w:r>
              <w:rPr>
                <w:rFonts w:ascii="Times New Roman" w:hAnsi="Times New Roman"/>
                <w:sz w:val="28"/>
                <w:szCs w:val="28"/>
              </w:rPr>
              <w:t xml:space="preserve">       Предложения принимаются в срок до 15.09</w:t>
            </w:r>
            <w:bookmarkStart w:id="0" w:name="_GoBack"/>
            <w:bookmarkEnd w:id="0"/>
            <w:r>
              <w:rPr>
                <w:rFonts w:ascii="Times New Roman" w:hAnsi="Times New Roman"/>
                <w:sz w:val="28"/>
                <w:szCs w:val="28"/>
              </w:rPr>
              <w:t xml:space="preserve">.2023 17:00:00 по местному времени. </w:t>
            </w:r>
          </w:p>
        </w:tc>
      </w:tr>
      <w:tr w:rsidR="00A366FE">
        <w:tblPrEx>
          <w:tblCellMar>
            <w:top w:w="0" w:type="dxa"/>
            <w:bottom w:w="0" w:type="dxa"/>
          </w:tblCellMar>
        </w:tblPrEx>
        <w:trPr>
          <w:cantSplit/>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r>
              <w:rPr>
                <w:rFonts w:ascii="Times New Roman" w:hAnsi="Times New Roman"/>
                <w:sz w:val="28"/>
                <w:szCs w:val="28"/>
              </w:rPr>
              <w:t>Руководитель контрактной службы________________________/Алешечкина Е.А./</w:t>
            </w:r>
          </w:p>
        </w:tc>
      </w:tr>
      <w:tr w:rsidR="00A366FE">
        <w:tblPrEx>
          <w:tblCellMar>
            <w:top w:w="0" w:type="dxa"/>
            <w:bottom w:w="0" w:type="dxa"/>
          </w:tblCellMar>
        </w:tblPrEx>
        <w:trPr>
          <w:cantSplit/>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945" w:type="dxa"/>
            <w:shd w:val="clear" w:color="auto" w:fill="auto"/>
            <w:vAlign w:val="bottom"/>
          </w:tcPr>
          <w:p w:rsidR="00A366FE" w:rsidRDefault="00A366FE"/>
        </w:tc>
        <w:tc>
          <w:tcPr>
            <w:tcW w:w="2535" w:type="dxa"/>
            <w:shd w:val="clear" w:color="auto" w:fill="auto"/>
            <w:vAlign w:val="bottom"/>
          </w:tcPr>
          <w:p w:rsidR="00A366FE" w:rsidRDefault="00A366FE"/>
        </w:tc>
        <w:tc>
          <w:tcPr>
            <w:tcW w:w="3315" w:type="dxa"/>
            <w:shd w:val="clear" w:color="auto" w:fill="auto"/>
            <w:vAlign w:val="bottom"/>
          </w:tcPr>
          <w:p w:rsidR="00A366FE" w:rsidRDefault="00A366FE"/>
        </w:tc>
        <w:tc>
          <w:tcPr>
            <w:tcW w:w="1125" w:type="dxa"/>
            <w:shd w:val="clear" w:color="auto" w:fill="auto"/>
            <w:vAlign w:val="bottom"/>
          </w:tcPr>
          <w:p w:rsidR="00A366FE" w:rsidRDefault="00A366FE"/>
        </w:tc>
        <w:tc>
          <w:tcPr>
            <w:tcW w:w="1275" w:type="dxa"/>
            <w:shd w:val="clear" w:color="auto" w:fill="auto"/>
            <w:vAlign w:val="bottom"/>
          </w:tcPr>
          <w:p w:rsidR="00A366FE" w:rsidRDefault="00A366FE"/>
        </w:tc>
        <w:tc>
          <w:tcPr>
            <w:tcW w:w="1470" w:type="dxa"/>
            <w:shd w:val="clear" w:color="auto" w:fill="auto"/>
            <w:vAlign w:val="bottom"/>
          </w:tcPr>
          <w:p w:rsidR="00A366FE" w:rsidRDefault="00A366FE"/>
        </w:tc>
        <w:tc>
          <w:tcPr>
            <w:tcW w:w="2100" w:type="dxa"/>
            <w:shd w:val="clear" w:color="auto" w:fill="auto"/>
            <w:vAlign w:val="bottom"/>
          </w:tcPr>
          <w:p w:rsidR="00A366FE" w:rsidRDefault="00A366FE"/>
        </w:tc>
        <w:tc>
          <w:tcPr>
            <w:tcW w:w="1995" w:type="dxa"/>
            <w:shd w:val="clear" w:color="auto" w:fill="auto"/>
            <w:vAlign w:val="bottom"/>
          </w:tcPr>
          <w:p w:rsidR="00A366FE" w:rsidRDefault="00A366FE"/>
        </w:tc>
        <w:tc>
          <w:tcPr>
            <w:tcW w:w="1650" w:type="dxa"/>
            <w:shd w:val="clear" w:color="auto" w:fill="auto"/>
            <w:vAlign w:val="bottom"/>
          </w:tcPr>
          <w:p w:rsidR="00A366FE" w:rsidRDefault="00A366FE"/>
        </w:tc>
        <w:tc>
          <w:tcPr>
            <w:tcW w:w="1905" w:type="dxa"/>
            <w:shd w:val="clear" w:color="auto" w:fill="auto"/>
            <w:vAlign w:val="bottom"/>
          </w:tcPr>
          <w:p w:rsidR="00A366FE" w:rsidRDefault="00A366FE"/>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r>
              <w:rPr>
                <w:rFonts w:ascii="Times New Roman" w:hAnsi="Times New Roman"/>
                <w:sz w:val="28"/>
                <w:szCs w:val="28"/>
              </w:rPr>
              <w:t>Исполнитель:</w:t>
            </w:r>
          </w:p>
        </w:tc>
      </w:tr>
      <w:tr w:rsidR="00A366FE">
        <w:tblPrEx>
          <w:tblCellMar>
            <w:top w:w="0" w:type="dxa"/>
            <w:bottom w:w="0" w:type="dxa"/>
          </w:tblCellMar>
        </w:tblPrEx>
        <w:trPr>
          <w:cantSplit/>
        </w:trPr>
        <w:tc>
          <w:tcPr>
            <w:tcW w:w="18315" w:type="dxa"/>
            <w:gridSpan w:val="10"/>
            <w:shd w:val="clear" w:color="auto" w:fill="auto"/>
            <w:vAlign w:val="bottom"/>
          </w:tcPr>
          <w:p w:rsidR="00A366FE" w:rsidRDefault="00F50E12">
            <w:r>
              <w:rPr>
                <w:rFonts w:ascii="Times New Roman" w:hAnsi="Times New Roman"/>
                <w:sz w:val="28"/>
                <w:szCs w:val="28"/>
              </w:rPr>
              <w:t>, тел.</w:t>
            </w:r>
          </w:p>
        </w:tc>
      </w:tr>
    </w:tbl>
    <w:p w:rsidR="00000000" w:rsidRDefault="00F50E12"/>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366FE"/>
    <w:rsid w:val="00A366FE"/>
    <w:rsid w:val="00F5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AF34"/>
  <w15:docId w15:val="{5DB674DE-3A9A-48CF-AA7D-3924B523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5951</Words>
  <Characters>33923</Characters>
  <Application>Microsoft Office Word</Application>
  <DocSecurity>0</DocSecurity>
  <Lines>282</Lines>
  <Paragraphs>79</Paragraphs>
  <ScaleCrop>false</ScaleCrop>
  <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2</cp:revision>
  <dcterms:created xsi:type="dcterms:W3CDTF">2023-09-12T02:15:00Z</dcterms:created>
  <dcterms:modified xsi:type="dcterms:W3CDTF">2023-09-12T02:15:00Z</dcterms:modified>
</cp:coreProperties>
</file>