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D196E" w:rsidRDefault="001D196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1D196E" w:rsidRDefault="001D196E"/>
        </w:tc>
        <w:tc>
          <w:tcPr>
            <w:tcW w:w="1995" w:type="dxa"/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D196E" w:rsidRDefault="001D196E"/>
        </w:tc>
        <w:tc>
          <w:tcPr>
            <w:tcW w:w="1275" w:type="dxa"/>
            <w:shd w:val="clear" w:color="auto" w:fill="auto"/>
            <w:vAlign w:val="bottom"/>
          </w:tcPr>
          <w:p w:rsidR="001D196E" w:rsidRDefault="001D196E"/>
        </w:tc>
        <w:tc>
          <w:tcPr>
            <w:tcW w:w="1470" w:type="dxa"/>
            <w:shd w:val="clear" w:color="auto" w:fill="auto"/>
            <w:vAlign w:val="bottom"/>
          </w:tcPr>
          <w:p w:rsidR="001D196E" w:rsidRDefault="001D196E"/>
        </w:tc>
        <w:tc>
          <w:tcPr>
            <w:tcW w:w="2100" w:type="dxa"/>
            <w:shd w:val="clear" w:color="auto" w:fill="auto"/>
            <w:vAlign w:val="bottom"/>
          </w:tcPr>
          <w:p w:rsidR="001D196E" w:rsidRDefault="001D196E"/>
        </w:tc>
        <w:tc>
          <w:tcPr>
            <w:tcW w:w="1995" w:type="dxa"/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D196E" w:rsidRDefault="001D196E"/>
        </w:tc>
        <w:tc>
          <w:tcPr>
            <w:tcW w:w="1275" w:type="dxa"/>
            <w:shd w:val="clear" w:color="auto" w:fill="auto"/>
            <w:vAlign w:val="bottom"/>
          </w:tcPr>
          <w:p w:rsidR="001D196E" w:rsidRDefault="001D196E"/>
        </w:tc>
        <w:tc>
          <w:tcPr>
            <w:tcW w:w="1470" w:type="dxa"/>
            <w:shd w:val="clear" w:color="auto" w:fill="auto"/>
            <w:vAlign w:val="bottom"/>
          </w:tcPr>
          <w:p w:rsidR="001D196E" w:rsidRDefault="001D196E"/>
        </w:tc>
        <w:tc>
          <w:tcPr>
            <w:tcW w:w="2100" w:type="dxa"/>
            <w:shd w:val="clear" w:color="auto" w:fill="auto"/>
            <w:vAlign w:val="bottom"/>
          </w:tcPr>
          <w:p w:rsidR="001D196E" w:rsidRDefault="001D196E"/>
        </w:tc>
        <w:tc>
          <w:tcPr>
            <w:tcW w:w="1995" w:type="dxa"/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D196E" w:rsidRDefault="001D196E"/>
        </w:tc>
        <w:tc>
          <w:tcPr>
            <w:tcW w:w="1275" w:type="dxa"/>
            <w:shd w:val="clear" w:color="auto" w:fill="auto"/>
            <w:vAlign w:val="bottom"/>
          </w:tcPr>
          <w:p w:rsidR="001D196E" w:rsidRDefault="001D196E"/>
        </w:tc>
        <w:tc>
          <w:tcPr>
            <w:tcW w:w="1470" w:type="dxa"/>
            <w:shd w:val="clear" w:color="auto" w:fill="auto"/>
            <w:vAlign w:val="bottom"/>
          </w:tcPr>
          <w:p w:rsidR="001D196E" w:rsidRDefault="001D196E"/>
        </w:tc>
        <w:tc>
          <w:tcPr>
            <w:tcW w:w="2100" w:type="dxa"/>
            <w:shd w:val="clear" w:color="auto" w:fill="auto"/>
            <w:vAlign w:val="bottom"/>
          </w:tcPr>
          <w:p w:rsidR="001D196E" w:rsidRDefault="001D196E"/>
        </w:tc>
        <w:tc>
          <w:tcPr>
            <w:tcW w:w="1995" w:type="dxa"/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D196E" w:rsidRDefault="001D196E"/>
        </w:tc>
        <w:tc>
          <w:tcPr>
            <w:tcW w:w="1275" w:type="dxa"/>
            <w:shd w:val="clear" w:color="auto" w:fill="auto"/>
            <w:vAlign w:val="bottom"/>
          </w:tcPr>
          <w:p w:rsidR="001D196E" w:rsidRDefault="001D196E"/>
        </w:tc>
        <w:tc>
          <w:tcPr>
            <w:tcW w:w="1470" w:type="dxa"/>
            <w:shd w:val="clear" w:color="auto" w:fill="auto"/>
            <w:vAlign w:val="bottom"/>
          </w:tcPr>
          <w:p w:rsidR="001D196E" w:rsidRDefault="001D196E"/>
        </w:tc>
        <w:tc>
          <w:tcPr>
            <w:tcW w:w="2100" w:type="dxa"/>
            <w:shd w:val="clear" w:color="auto" w:fill="auto"/>
            <w:vAlign w:val="bottom"/>
          </w:tcPr>
          <w:p w:rsidR="001D196E" w:rsidRDefault="001D196E"/>
        </w:tc>
        <w:tc>
          <w:tcPr>
            <w:tcW w:w="1995" w:type="dxa"/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shd w:val="clear" w:color="auto" w:fill="auto"/>
            <w:vAlign w:val="bottom"/>
          </w:tcPr>
          <w:p w:rsidR="001D196E" w:rsidRDefault="001D196E"/>
        </w:tc>
      </w:tr>
      <w:tr w:rsidR="001D196E" w:rsidRPr="008E0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D196E" w:rsidRPr="008E0949" w:rsidRDefault="008E094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E09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E094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E09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E094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E09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E094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1D196E" w:rsidRPr="008E0949" w:rsidRDefault="001D196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D196E" w:rsidRPr="008E0949" w:rsidRDefault="001D196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D196E" w:rsidRPr="008E0949" w:rsidRDefault="001D196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D196E" w:rsidRPr="008E0949" w:rsidRDefault="001D196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D196E" w:rsidRPr="008E0949" w:rsidRDefault="001D196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D196E" w:rsidRPr="008E0949" w:rsidRDefault="001D196E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1905" w:type="dxa"/>
            <w:shd w:val="clear" w:color="auto" w:fill="auto"/>
            <w:vAlign w:val="bottom"/>
          </w:tcPr>
          <w:p w:rsidR="001D196E" w:rsidRPr="008E0949" w:rsidRDefault="001D196E">
            <w:pPr>
              <w:rPr>
                <w:lang w:val="en-US"/>
              </w:rPr>
            </w:pPr>
          </w:p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D196E" w:rsidRDefault="001D196E"/>
        </w:tc>
        <w:tc>
          <w:tcPr>
            <w:tcW w:w="1275" w:type="dxa"/>
            <w:shd w:val="clear" w:color="auto" w:fill="auto"/>
            <w:vAlign w:val="bottom"/>
          </w:tcPr>
          <w:p w:rsidR="001D196E" w:rsidRDefault="001D196E"/>
        </w:tc>
        <w:tc>
          <w:tcPr>
            <w:tcW w:w="1470" w:type="dxa"/>
            <w:shd w:val="clear" w:color="auto" w:fill="auto"/>
            <w:vAlign w:val="bottom"/>
          </w:tcPr>
          <w:p w:rsidR="001D196E" w:rsidRDefault="001D196E"/>
        </w:tc>
        <w:tc>
          <w:tcPr>
            <w:tcW w:w="2100" w:type="dxa"/>
            <w:shd w:val="clear" w:color="auto" w:fill="auto"/>
            <w:vAlign w:val="bottom"/>
          </w:tcPr>
          <w:p w:rsidR="001D196E" w:rsidRDefault="001D196E"/>
        </w:tc>
        <w:tc>
          <w:tcPr>
            <w:tcW w:w="1995" w:type="dxa"/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D196E" w:rsidRDefault="001D196E"/>
        </w:tc>
        <w:tc>
          <w:tcPr>
            <w:tcW w:w="1275" w:type="dxa"/>
            <w:shd w:val="clear" w:color="auto" w:fill="auto"/>
            <w:vAlign w:val="bottom"/>
          </w:tcPr>
          <w:p w:rsidR="001D196E" w:rsidRDefault="001D196E"/>
        </w:tc>
        <w:tc>
          <w:tcPr>
            <w:tcW w:w="1470" w:type="dxa"/>
            <w:shd w:val="clear" w:color="auto" w:fill="auto"/>
            <w:vAlign w:val="bottom"/>
          </w:tcPr>
          <w:p w:rsidR="001D196E" w:rsidRDefault="001D196E"/>
        </w:tc>
        <w:tc>
          <w:tcPr>
            <w:tcW w:w="2100" w:type="dxa"/>
            <w:shd w:val="clear" w:color="auto" w:fill="auto"/>
            <w:vAlign w:val="bottom"/>
          </w:tcPr>
          <w:p w:rsidR="001D196E" w:rsidRDefault="001D196E"/>
        </w:tc>
        <w:tc>
          <w:tcPr>
            <w:tcW w:w="1995" w:type="dxa"/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D196E" w:rsidRDefault="001D196E"/>
        </w:tc>
        <w:tc>
          <w:tcPr>
            <w:tcW w:w="1275" w:type="dxa"/>
            <w:shd w:val="clear" w:color="auto" w:fill="auto"/>
            <w:vAlign w:val="bottom"/>
          </w:tcPr>
          <w:p w:rsidR="001D196E" w:rsidRDefault="001D196E"/>
        </w:tc>
        <w:tc>
          <w:tcPr>
            <w:tcW w:w="1470" w:type="dxa"/>
            <w:shd w:val="clear" w:color="auto" w:fill="auto"/>
            <w:vAlign w:val="bottom"/>
          </w:tcPr>
          <w:p w:rsidR="001D196E" w:rsidRDefault="001D196E"/>
        </w:tc>
        <w:tc>
          <w:tcPr>
            <w:tcW w:w="2100" w:type="dxa"/>
            <w:shd w:val="clear" w:color="auto" w:fill="auto"/>
            <w:vAlign w:val="bottom"/>
          </w:tcPr>
          <w:p w:rsidR="001D196E" w:rsidRDefault="001D196E"/>
        </w:tc>
        <w:tc>
          <w:tcPr>
            <w:tcW w:w="1995" w:type="dxa"/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D196E" w:rsidRDefault="008E0949" w:rsidP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№.140-2023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D196E" w:rsidRDefault="001D196E"/>
        </w:tc>
        <w:tc>
          <w:tcPr>
            <w:tcW w:w="1275" w:type="dxa"/>
            <w:shd w:val="clear" w:color="auto" w:fill="auto"/>
            <w:vAlign w:val="bottom"/>
          </w:tcPr>
          <w:p w:rsidR="001D196E" w:rsidRDefault="001D196E"/>
        </w:tc>
        <w:tc>
          <w:tcPr>
            <w:tcW w:w="1470" w:type="dxa"/>
            <w:shd w:val="clear" w:color="auto" w:fill="auto"/>
            <w:vAlign w:val="bottom"/>
          </w:tcPr>
          <w:p w:rsidR="001D196E" w:rsidRDefault="001D196E"/>
        </w:tc>
        <w:tc>
          <w:tcPr>
            <w:tcW w:w="2100" w:type="dxa"/>
            <w:shd w:val="clear" w:color="auto" w:fill="auto"/>
            <w:vAlign w:val="bottom"/>
          </w:tcPr>
          <w:p w:rsidR="001D196E" w:rsidRDefault="001D196E"/>
        </w:tc>
        <w:tc>
          <w:tcPr>
            <w:tcW w:w="1995" w:type="dxa"/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D196E" w:rsidRDefault="001D196E"/>
        </w:tc>
        <w:tc>
          <w:tcPr>
            <w:tcW w:w="1275" w:type="dxa"/>
            <w:shd w:val="clear" w:color="auto" w:fill="auto"/>
            <w:vAlign w:val="bottom"/>
          </w:tcPr>
          <w:p w:rsidR="001D196E" w:rsidRDefault="001D196E"/>
        </w:tc>
        <w:tc>
          <w:tcPr>
            <w:tcW w:w="1470" w:type="dxa"/>
            <w:shd w:val="clear" w:color="auto" w:fill="auto"/>
            <w:vAlign w:val="bottom"/>
          </w:tcPr>
          <w:p w:rsidR="001D196E" w:rsidRDefault="001D196E"/>
        </w:tc>
        <w:tc>
          <w:tcPr>
            <w:tcW w:w="2100" w:type="dxa"/>
            <w:shd w:val="clear" w:color="auto" w:fill="auto"/>
            <w:vAlign w:val="bottom"/>
          </w:tcPr>
          <w:p w:rsidR="001D196E" w:rsidRDefault="001D196E"/>
        </w:tc>
        <w:tc>
          <w:tcPr>
            <w:tcW w:w="1995" w:type="dxa"/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D196E" w:rsidRDefault="001D196E"/>
        </w:tc>
        <w:tc>
          <w:tcPr>
            <w:tcW w:w="2535" w:type="dxa"/>
            <w:shd w:val="clear" w:color="auto" w:fill="auto"/>
            <w:vAlign w:val="bottom"/>
          </w:tcPr>
          <w:p w:rsidR="001D196E" w:rsidRDefault="001D196E"/>
        </w:tc>
        <w:tc>
          <w:tcPr>
            <w:tcW w:w="3315" w:type="dxa"/>
            <w:shd w:val="clear" w:color="auto" w:fill="auto"/>
            <w:vAlign w:val="bottom"/>
          </w:tcPr>
          <w:p w:rsidR="001D196E" w:rsidRDefault="001D196E"/>
        </w:tc>
        <w:tc>
          <w:tcPr>
            <w:tcW w:w="1125" w:type="dxa"/>
            <w:shd w:val="clear" w:color="auto" w:fill="auto"/>
            <w:vAlign w:val="bottom"/>
          </w:tcPr>
          <w:p w:rsidR="001D196E" w:rsidRDefault="001D196E"/>
        </w:tc>
        <w:tc>
          <w:tcPr>
            <w:tcW w:w="1275" w:type="dxa"/>
            <w:shd w:val="clear" w:color="auto" w:fill="auto"/>
            <w:vAlign w:val="bottom"/>
          </w:tcPr>
          <w:p w:rsidR="001D196E" w:rsidRDefault="001D196E"/>
        </w:tc>
        <w:tc>
          <w:tcPr>
            <w:tcW w:w="1470" w:type="dxa"/>
            <w:shd w:val="clear" w:color="auto" w:fill="auto"/>
            <w:vAlign w:val="bottom"/>
          </w:tcPr>
          <w:p w:rsidR="001D196E" w:rsidRDefault="001D196E"/>
        </w:tc>
        <w:tc>
          <w:tcPr>
            <w:tcW w:w="2100" w:type="dxa"/>
            <w:shd w:val="clear" w:color="auto" w:fill="auto"/>
            <w:vAlign w:val="bottom"/>
          </w:tcPr>
          <w:p w:rsidR="001D196E" w:rsidRDefault="001D196E"/>
        </w:tc>
        <w:tc>
          <w:tcPr>
            <w:tcW w:w="1995" w:type="dxa"/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D196E" w:rsidRDefault="001D196E"/>
        </w:tc>
        <w:tc>
          <w:tcPr>
            <w:tcW w:w="1275" w:type="dxa"/>
            <w:shd w:val="clear" w:color="auto" w:fill="auto"/>
            <w:vAlign w:val="bottom"/>
          </w:tcPr>
          <w:p w:rsidR="001D196E" w:rsidRDefault="001D196E"/>
        </w:tc>
        <w:tc>
          <w:tcPr>
            <w:tcW w:w="1470" w:type="dxa"/>
            <w:shd w:val="clear" w:color="auto" w:fill="auto"/>
            <w:vAlign w:val="bottom"/>
          </w:tcPr>
          <w:p w:rsidR="001D196E" w:rsidRDefault="001D196E"/>
        </w:tc>
        <w:tc>
          <w:tcPr>
            <w:tcW w:w="2100" w:type="dxa"/>
            <w:shd w:val="clear" w:color="auto" w:fill="auto"/>
            <w:vAlign w:val="bottom"/>
          </w:tcPr>
          <w:p w:rsidR="001D196E" w:rsidRDefault="001D196E"/>
        </w:tc>
        <w:tc>
          <w:tcPr>
            <w:tcW w:w="1995" w:type="dxa"/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D196E" w:rsidRDefault="001D196E"/>
        </w:tc>
        <w:tc>
          <w:tcPr>
            <w:tcW w:w="2535" w:type="dxa"/>
            <w:shd w:val="clear" w:color="auto" w:fill="auto"/>
            <w:vAlign w:val="bottom"/>
          </w:tcPr>
          <w:p w:rsidR="001D196E" w:rsidRDefault="001D196E"/>
        </w:tc>
        <w:tc>
          <w:tcPr>
            <w:tcW w:w="3315" w:type="dxa"/>
            <w:shd w:val="clear" w:color="auto" w:fill="auto"/>
            <w:vAlign w:val="bottom"/>
          </w:tcPr>
          <w:p w:rsidR="001D196E" w:rsidRDefault="001D196E"/>
        </w:tc>
        <w:tc>
          <w:tcPr>
            <w:tcW w:w="1125" w:type="dxa"/>
            <w:shd w:val="clear" w:color="auto" w:fill="auto"/>
            <w:vAlign w:val="bottom"/>
          </w:tcPr>
          <w:p w:rsidR="001D196E" w:rsidRDefault="001D196E"/>
        </w:tc>
        <w:tc>
          <w:tcPr>
            <w:tcW w:w="1275" w:type="dxa"/>
            <w:shd w:val="clear" w:color="auto" w:fill="auto"/>
            <w:vAlign w:val="bottom"/>
          </w:tcPr>
          <w:p w:rsidR="001D196E" w:rsidRDefault="001D196E"/>
        </w:tc>
        <w:tc>
          <w:tcPr>
            <w:tcW w:w="1470" w:type="dxa"/>
            <w:shd w:val="clear" w:color="auto" w:fill="auto"/>
            <w:vAlign w:val="bottom"/>
          </w:tcPr>
          <w:p w:rsidR="001D196E" w:rsidRDefault="001D196E"/>
        </w:tc>
        <w:tc>
          <w:tcPr>
            <w:tcW w:w="2100" w:type="dxa"/>
            <w:shd w:val="clear" w:color="auto" w:fill="auto"/>
            <w:vAlign w:val="bottom"/>
          </w:tcPr>
          <w:p w:rsidR="001D196E" w:rsidRDefault="001D196E"/>
        </w:tc>
        <w:tc>
          <w:tcPr>
            <w:tcW w:w="1995" w:type="dxa"/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Инсектицидное средство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представляет собой гель от белого до бежевого средства. Действующим его веществом является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хлорпирифос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(0,5%). В состав геля входят также консервант. стабилизатор,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гелеобразователь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бнтрекс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пищевые </w:t>
            </w:r>
            <w:r>
              <w:rPr>
                <w:rFonts w:ascii="Times New Roman" w:hAnsi="Times New Roman"/>
                <w:sz w:val="24"/>
                <w:szCs w:val="24"/>
              </w:rPr>
              <w:t>аттрактанты. Предназначено для</w:t>
            </w:r>
          </w:p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уничтожения тараканов и муравьев (рыжих домовых, черных садовых) на объектах различных категорий, включая лечебные, пищевые, персоналом организаций, имеющих право заниматься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дезинекционной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деятельностью. Относится к 4 классу </w:t>
            </w:r>
            <w:r>
              <w:rPr>
                <w:rFonts w:ascii="Times New Roman" w:hAnsi="Times New Roman"/>
                <w:sz w:val="24"/>
                <w:szCs w:val="24"/>
              </w:rPr>
              <w:t>малоопасных веществ. Упаковывается средство по 20 - 75 мл в шприцы или тубы.  Срок годности-2 года в невскрытой упаковке изготовителя.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1D196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1D196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Инсектицидное средство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инсектицидное  представляет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собой гелеобразную пасту светло-бежевого </w:t>
            </w:r>
            <w:r>
              <w:rPr>
                <w:rFonts w:ascii="Times New Roman" w:hAnsi="Times New Roman"/>
                <w:sz w:val="24"/>
                <w:szCs w:val="24"/>
              </w:rPr>
              <w:t>цвета, в качестве действующих</w:t>
            </w:r>
          </w:p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веществ содержащую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тиаметоксам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количестве 0,1+0,01% и</w:t>
            </w:r>
          </w:p>
          <w:p w:rsidR="001D196E" w:rsidRDefault="008E094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альфациперметрин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0,05+0,005%, пищевые аттрактанты и функциональные добавки, улучшающие потребительские свойства.  По степени воздействия на организм при однократном введе</w:t>
            </w:r>
            <w:r>
              <w:rPr>
                <w:rFonts w:ascii="Times New Roman" w:hAnsi="Times New Roman"/>
                <w:sz w:val="24"/>
                <w:szCs w:val="24"/>
              </w:rPr>
              <w:t>нии в желудок и нанесении на кожу средство относится к IV классу малоопасных веществ. Средство рекомендуется для уничтожения синантропных тараканов и рабочих особей муравьев в практике медицинской дезинсекции на объектах различных категорий, включая пищевы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е, лечебные и детские.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Упаковка:  тубы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или флаконы объемом  30 мл. Срок годности - 24 месяца в невскрытой упаковке производителя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1D196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1D196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Инсектицидное средство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предназначено для уничтожения мух в жилых и подсобных помещениях специалистами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организаций, имеющих право заниматься дезинфекционной деятельностью. ДВ-канифоль сосновая 51, %</w:t>
            </w:r>
          </w:p>
          <w:p w:rsidR="001D196E" w:rsidRDefault="008E0949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кальцинированная 1,5 %</w:t>
            </w:r>
          </w:p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петролатум5, %</w:t>
            </w:r>
          </w:p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масло веретенное 39, %</w:t>
            </w:r>
          </w:p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каучук синтетический или натуральный 3,5, %. Относится к 4 классу малоопасных веществ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Выпускается в виде липкой ленты.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ушаковки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100 штук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1D196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1D196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Инсектицидное средство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опредставляет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собой гель желтого цвета. Действующими веществами средствами являются: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пиретроид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дельтаметрин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- 0,05%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дифлубензурон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- 0,1%. В состав геля </w:t>
            </w:r>
            <w:r>
              <w:rPr>
                <w:rFonts w:ascii="Times New Roman" w:hAnsi="Times New Roman"/>
                <w:sz w:val="24"/>
                <w:szCs w:val="24"/>
              </w:rPr>
              <w:t>также входят: консервант,</w:t>
            </w:r>
          </w:p>
          <w:p w:rsidR="001D196E" w:rsidRDefault="008E094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ароматизатор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гелеобразователь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битреке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глицерин, а также пищевые наполнители (патока, мука) и вода. Относится к 4 классу малоопасных веществ. Срок годности - 2 года в невскрытой упаковке изготовителя. Упаковывается средство по 3</w:t>
            </w:r>
            <w:r>
              <w:rPr>
                <w:rFonts w:ascii="Times New Roman" w:hAnsi="Times New Roman"/>
                <w:sz w:val="24"/>
                <w:szCs w:val="24"/>
              </w:rPr>
              <w:t>0 г (туба).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1D196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1D196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Инсектицидное средство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предназначено для уничтожения нелетающих насекомых (синантропных тараканов, постельных клопов, блох, муравьев) населением в быту и организациями, имеющими право заниматься дезинфекционной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деятельностью ДВ-d-транс-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тетраметрин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0,1, %</w:t>
            </w:r>
          </w:p>
          <w:p w:rsidR="001D196E" w:rsidRDefault="008E094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цифенотрин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0,155, % Относится к 4 классу умеренно-опасных веществ. Форма выпуска -аэрозоль.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Жестянной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400 мл.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1D196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1D196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Инсектицидное средство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предназначено для уничтожения в помещениях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летающих синантропных насекомых (мухи, комары, москиты, бабочки моли, осы); средство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рекоментуется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в отсутствие людей в жилых помещениях, гостиницах, детских и лечебных учреждениях, а также в учреждениях различного профиля - производственных, </w:t>
            </w:r>
            <w:r>
              <w:rPr>
                <w:rFonts w:ascii="Times New Roman" w:hAnsi="Times New Roman"/>
                <w:sz w:val="24"/>
                <w:szCs w:val="24"/>
              </w:rPr>
              <w:t>пищевых объектах, магазинах, подсобных помещениях, складах, подвалах и т.д. специалистами организаций, имеющими право заниматься дезинфекционной деятельностью. ДВ-d-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фенотрин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0,07%</w:t>
            </w:r>
          </w:p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d-тетраметрин,0,08 % Относится к 4 классу малоопасных веществ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1D196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1D196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Инсектицидное средство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предназначено для уничтожения тараканов и муравьев (рыжих домовых, черных садовых) на объектах различных категорий, включая детские, лечебные, пищевые, персоналом организаций, имеющих право заниматься дезинфекционной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деятельностью. ДВ-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пиретроид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циперметрин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0,1, %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имидаклоприд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0,1, %</w:t>
            </w:r>
          </w:p>
          <w:p w:rsidR="001D196E" w:rsidRDefault="008E094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диазинон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(ФОС) 0,3, %. Относится к 4 классу малоопасных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вещест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1D196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1D196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Инсектицидное средство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Средство представляет собой гель светло-бежевого цвета.</w:t>
            </w:r>
          </w:p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Действующими веществами 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являются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фентион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(0,25%)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альфациперметрин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(0,03%). предназначено для уничтожения тараканов и муравьев (рыжих домовых, черных садовых) на объектах различных категорий, включая детские, лечебные, пищевые, персоналом организаций, имеющих право заниматься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sz w:val="24"/>
                <w:szCs w:val="24"/>
              </w:rPr>
              <w:t>зинекционной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деятельностью. Относится к 4 классу малоопасных веществ. Упаковывается средство по 20 - 75 мл в шприцы или тубы.  Срок годности-2 года в невскрытой упаковке изготовителя.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1D196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1D196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Инсектицидное средство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предназначено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уничтожения в помещениях летающих и нелетающих насекомых (синантропных тараканов, постельных клопов, блох, рыжих домовых муравьев (рабочие особи), мух (места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выплода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комаров, москитов и бабочек моли) на объектах различного назначения в регламентированных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условиях применения в практике медицинской дезинсекции специалистами организаций, имеющих право заниматься дезинфекционной деятельностью. ДВ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циперметрин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0,18, 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тетраметрин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Относится к 4 классу умеренно-опасных веществ. Форма выпуска -аэрозоль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Жестянной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400 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1D196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1D196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Опрыскиватель "Орион"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Опрыскиватель "Орион" фирмы Квазар объемом 6 литров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1D196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1D196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Шторм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представляет собой готовые к применению восковые брикеты голубого цвета, содержащие в качестве действующего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вещества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флокумафен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0,005%. Относится к классу умеренно-опасных веществ. Средство предназначено для уничтожения серых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черныхкрыс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домовых мышей. Упаковка: короб 12 кг. Срок годности 2 года.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1D196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1D196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Машенька серебряная (мелок)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собой меловой карандаш белого цвета. Состав: ДВ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зетациперметрин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дельтаметрин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0,05%, гипс, мел. Относится к 4 классу опасности. Предназначен для уничтожения тараканов, муравьев, блох, клопов,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моли,мух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Упаковка: пакет из полимерной пленки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масса 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 одной коробке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Срок годности 24 месяца.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1D196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1D196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Русский капкан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упаковка 20 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1D196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1D196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Домовой гель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Средство предназначено для уничтожения тараканов и муравьев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рыжых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домовых, черных садовых), на объектах различных </w:t>
            </w:r>
            <w:r>
              <w:rPr>
                <w:rFonts w:ascii="Times New Roman" w:hAnsi="Times New Roman"/>
                <w:sz w:val="24"/>
                <w:szCs w:val="24"/>
              </w:rPr>
              <w:t>категорий, включая детские, лечебные, пищевые, персоналом организаций, имеющих право заниматься дезинфекционной деятельностью. ДВ-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пиретроид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циперметрин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имидаклоприд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диазинон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(ФОС) 0,3%. Относится к 4 классу малоопасных веществ.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8E09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1D196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196E" w:rsidRDefault="001D196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1D196E" w:rsidRDefault="001D196E"/>
        </w:tc>
        <w:tc>
          <w:tcPr>
            <w:tcW w:w="2535" w:type="dxa"/>
            <w:shd w:val="clear" w:color="auto" w:fill="auto"/>
            <w:vAlign w:val="bottom"/>
          </w:tcPr>
          <w:p w:rsidR="001D196E" w:rsidRDefault="001D196E"/>
        </w:tc>
        <w:tc>
          <w:tcPr>
            <w:tcW w:w="3315" w:type="dxa"/>
            <w:shd w:val="clear" w:color="auto" w:fill="auto"/>
            <w:vAlign w:val="bottom"/>
          </w:tcPr>
          <w:p w:rsidR="001D196E" w:rsidRDefault="001D196E"/>
        </w:tc>
        <w:tc>
          <w:tcPr>
            <w:tcW w:w="1125" w:type="dxa"/>
            <w:shd w:val="clear" w:color="auto" w:fill="auto"/>
            <w:vAlign w:val="bottom"/>
          </w:tcPr>
          <w:p w:rsidR="001D196E" w:rsidRDefault="001D196E"/>
        </w:tc>
        <w:tc>
          <w:tcPr>
            <w:tcW w:w="1275" w:type="dxa"/>
            <w:shd w:val="clear" w:color="auto" w:fill="auto"/>
            <w:vAlign w:val="bottom"/>
          </w:tcPr>
          <w:p w:rsidR="001D196E" w:rsidRDefault="001D196E"/>
        </w:tc>
        <w:tc>
          <w:tcPr>
            <w:tcW w:w="1470" w:type="dxa"/>
            <w:shd w:val="clear" w:color="auto" w:fill="auto"/>
            <w:vAlign w:val="bottom"/>
          </w:tcPr>
          <w:p w:rsidR="001D196E" w:rsidRDefault="001D196E"/>
        </w:tc>
        <w:tc>
          <w:tcPr>
            <w:tcW w:w="2100" w:type="dxa"/>
            <w:shd w:val="clear" w:color="auto" w:fill="auto"/>
            <w:vAlign w:val="bottom"/>
          </w:tcPr>
          <w:p w:rsidR="001D196E" w:rsidRDefault="001D196E"/>
        </w:tc>
        <w:tc>
          <w:tcPr>
            <w:tcW w:w="1995" w:type="dxa"/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D196E" w:rsidRDefault="008E0949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D196E" w:rsidRDefault="001D196E"/>
        </w:tc>
        <w:tc>
          <w:tcPr>
            <w:tcW w:w="2535" w:type="dxa"/>
            <w:shd w:val="clear" w:color="auto" w:fill="auto"/>
            <w:vAlign w:val="bottom"/>
          </w:tcPr>
          <w:p w:rsidR="001D196E" w:rsidRDefault="001D196E"/>
        </w:tc>
        <w:tc>
          <w:tcPr>
            <w:tcW w:w="3315" w:type="dxa"/>
            <w:shd w:val="clear" w:color="auto" w:fill="auto"/>
            <w:vAlign w:val="bottom"/>
          </w:tcPr>
          <w:p w:rsidR="001D196E" w:rsidRDefault="001D196E"/>
        </w:tc>
        <w:tc>
          <w:tcPr>
            <w:tcW w:w="1125" w:type="dxa"/>
            <w:shd w:val="clear" w:color="auto" w:fill="auto"/>
            <w:vAlign w:val="bottom"/>
          </w:tcPr>
          <w:p w:rsidR="001D196E" w:rsidRDefault="001D196E"/>
        </w:tc>
        <w:tc>
          <w:tcPr>
            <w:tcW w:w="1275" w:type="dxa"/>
            <w:shd w:val="clear" w:color="auto" w:fill="auto"/>
            <w:vAlign w:val="bottom"/>
          </w:tcPr>
          <w:p w:rsidR="001D196E" w:rsidRDefault="001D196E"/>
        </w:tc>
        <w:tc>
          <w:tcPr>
            <w:tcW w:w="1470" w:type="dxa"/>
            <w:shd w:val="clear" w:color="auto" w:fill="auto"/>
            <w:vAlign w:val="bottom"/>
          </w:tcPr>
          <w:p w:rsidR="001D196E" w:rsidRDefault="001D196E"/>
        </w:tc>
        <w:tc>
          <w:tcPr>
            <w:tcW w:w="2100" w:type="dxa"/>
            <w:shd w:val="clear" w:color="auto" w:fill="auto"/>
            <w:vAlign w:val="bottom"/>
          </w:tcPr>
          <w:p w:rsidR="001D196E" w:rsidRDefault="001D196E"/>
        </w:tc>
        <w:tc>
          <w:tcPr>
            <w:tcW w:w="1995" w:type="dxa"/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D196E" w:rsidRDefault="008E094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D196E" w:rsidRDefault="001D196E"/>
        </w:tc>
        <w:tc>
          <w:tcPr>
            <w:tcW w:w="2535" w:type="dxa"/>
            <w:shd w:val="clear" w:color="auto" w:fill="auto"/>
            <w:vAlign w:val="bottom"/>
          </w:tcPr>
          <w:p w:rsidR="001D196E" w:rsidRDefault="001D196E"/>
        </w:tc>
        <w:tc>
          <w:tcPr>
            <w:tcW w:w="3315" w:type="dxa"/>
            <w:shd w:val="clear" w:color="auto" w:fill="auto"/>
            <w:vAlign w:val="bottom"/>
          </w:tcPr>
          <w:p w:rsidR="001D196E" w:rsidRDefault="001D196E"/>
        </w:tc>
        <w:tc>
          <w:tcPr>
            <w:tcW w:w="1125" w:type="dxa"/>
            <w:shd w:val="clear" w:color="auto" w:fill="auto"/>
            <w:vAlign w:val="bottom"/>
          </w:tcPr>
          <w:p w:rsidR="001D196E" w:rsidRDefault="001D196E"/>
        </w:tc>
        <w:tc>
          <w:tcPr>
            <w:tcW w:w="1275" w:type="dxa"/>
            <w:shd w:val="clear" w:color="auto" w:fill="auto"/>
            <w:vAlign w:val="bottom"/>
          </w:tcPr>
          <w:p w:rsidR="001D196E" w:rsidRDefault="001D196E"/>
        </w:tc>
        <w:tc>
          <w:tcPr>
            <w:tcW w:w="1470" w:type="dxa"/>
            <w:shd w:val="clear" w:color="auto" w:fill="auto"/>
            <w:vAlign w:val="bottom"/>
          </w:tcPr>
          <w:p w:rsidR="001D196E" w:rsidRDefault="001D196E"/>
        </w:tc>
        <w:tc>
          <w:tcPr>
            <w:tcW w:w="2100" w:type="dxa"/>
            <w:shd w:val="clear" w:color="auto" w:fill="auto"/>
            <w:vAlign w:val="bottom"/>
          </w:tcPr>
          <w:p w:rsidR="001D196E" w:rsidRDefault="001D196E"/>
        </w:tc>
        <w:tc>
          <w:tcPr>
            <w:tcW w:w="1995" w:type="dxa"/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D196E" w:rsidRDefault="008E094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1D196E" w:rsidRDefault="001D196E"/>
        </w:tc>
        <w:tc>
          <w:tcPr>
            <w:tcW w:w="2535" w:type="dxa"/>
            <w:shd w:val="clear" w:color="auto" w:fill="auto"/>
            <w:vAlign w:val="bottom"/>
          </w:tcPr>
          <w:p w:rsidR="001D196E" w:rsidRDefault="001D196E"/>
        </w:tc>
        <w:tc>
          <w:tcPr>
            <w:tcW w:w="3315" w:type="dxa"/>
            <w:shd w:val="clear" w:color="auto" w:fill="auto"/>
            <w:vAlign w:val="bottom"/>
          </w:tcPr>
          <w:p w:rsidR="001D196E" w:rsidRDefault="001D196E"/>
        </w:tc>
        <w:tc>
          <w:tcPr>
            <w:tcW w:w="1125" w:type="dxa"/>
            <w:shd w:val="clear" w:color="auto" w:fill="auto"/>
            <w:vAlign w:val="bottom"/>
          </w:tcPr>
          <w:p w:rsidR="001D196E" w:rsidRDefault="001D196E"/>
        </w:tc>
        <w:tc>
          <w:tcPr>
            <w:tcW w:w="1275" w:type="dxa"/>
            <w:shd w:val="clear" w:color="auto" w:fill="auto"/>
            <w:vAlign w:val="bottom"/>
          </w:tcPr>
          <w:p w:rsidR="001D196E" w:rsidRDefault="001D196E"/>
        </w:tc>
        <w:tc>
          <w:tcPr>
            <w:tcW w:w="1470" w:type="dxa"/>
            <w:shd w:val="clear" w:color="auto" w:fill="auto"/>
            <w:vAlign w:val="bottom"/>
          </w:tcPr>
          <w:p w:rsidR="001D196E" w:rsidRDefault="001D196E"/>
        </w:tc>
        <w:tc>
          <w:tcPr>
            <w:tcW w:w="2100" w:type="dxa"/>
            <w:shd w:val="clear" w:color="auto" w:fill="auto"/>
            <w:vAlign w:val="bottom"/>
          </w:tcPr>
          <w:p w:rsidR="001D196E" w:rsidRDefault="001D196E"/>
        </w:tc>
        <w:tc>
          <w:tcPr>
            <w:tcW w:w="1995" w:type="dxa"/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D196E" w:rsidRDefault="008E094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07.02.2023 17:00:00 по местному времени. </w:t>
            </w:r>
          </w:p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D196E" w:rsidRDefault="001D196E"/>
        </w:tc>
        <w:tc>
          <w:tcPr>
            <w:tcW w:w="2535" w:type="dxa"/>
            <w:shd w:val="clear" w:color="auto" w:fill="auto"/>
            <w:vAlign w:val="bottom"/>
          </w:tcPr>
          <w:p w:rsidR="001D196E" w:rsidRDefault="001D196E"/>
        </w:tc>
        <w:tc>
          <w:tcPr>
            <w:tcW w:w="3315" w:type="dxa"/>
            <w:shd w:val="clear" w:color="auto" w:fill="auto"/>
            <w:vAlign w:val="bottom"/>
          </w:tcPr>
          <w:p w:rsidR="001D196E" w:rsidRDefault="001D196E"/>
        </w:tc>
        <w:tc>
          <w:tcPr>
            <w:tcW w:w="1125" w:type="dxa"/>
            <w:shd w:val="clear" w:color="auto" w:fill="auto"/>
            <w:vAlign w:val="bottom"/>
          </w:tcPr>
          <w:p w:rsidR="001D196E" w:rsidRDefault="001D196E"/>
        </w:tc>
        <w:tc>
          <w:tcPr>
            <w:tcW w:w="1275" w:type="dxa"/>
            <w:shd w:val="clear" w:color="auto" w:fill="auto"/>
            <w:vAlign w:val="bottom"/>
          </w:tcPr>
          <w:p w:rsidR="001D196E" w:rsidRDefault="001D196E"/>
        </w:tc>
        <w:tc>
          <w:tcPr>
            <w:tcW w:w="1470" w:type="dxa"/>
            <w:shd w:val="clear" w:color="auto" w:fill="auto"/>
            <w:vAlign w:val="bottom"/>
          </w:tcPr>
          <w:p w:rsidR="001D196E" w:rsidRDefault="001D196E"/>
        </w:tc>
        <w:tc>
          <w:tcPr>
            <w:tcW w:w="2100" w:type="dxa"/>
            <w:shd w:val="clear" w:color="auto" w:fill="auto"/>
            <w:vAlign w:val="bottom"/>
          </w:tcPr>
          <w:p w:rsidR="001D196E" w:rsidRDefault="001D196E"/>
        </w:tc>
        <w:tc>
          <w:tcPr>
            <w:tcW w:w="1995" w:type="dxa"/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D196E" w:rsidRDefault="008E094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D196E" w:rsidRDefault="001D196E"/>
        </w:tc>
        <w:tc>
          <w:tcPr>
            <w:tcW w:w="2535" w:type="dxa"/>
            <w:shd w:val="clear" w:color="auto" w:fill="auto"/>
            <w:vAlign w:val="bottom"/>
          </w:tcPr>
          <w:p w:rsidR="001D196E" w:rsidRDefault="001D196E"/>
        </w:tc>
        <w:tc>
          <w:tcPr>
            <w:tcW w:w="3315" w:type="dxa"/>
            <w:shd w:val="clear" w:color="auto" w:fill="auto"/>
            <w:vAlign w:val="bottom"/>
          </w:tcPr>
          <w:p w:rsidR="001D196E" w:rsidRDefault="001D196E"/>
        </w:tc>
        <w:tc>
          <w:tcPr>
            <w:tcW w:w="1125" w:type="dxa"/>
            <w:shd w:val="clear" w:color="auto" w:fill="auto"/>
            <w:vAlign w:val="bottom"/>
          </w:tcPr>
          <w:p w:rsidR="001D196E" w:rsidRDefault="001D196E"/>
        </w:tc>
        <w:tc>
          <w:tcPr>
            <w:tcW w:w="1275" w:type="dxa"/>
            <w:shd w:val="clear" w:color="auto" w:fill="auto"/>
            <w:vAlign w:val="bottom"/>
          </w:tcPr>
          <w:p w:rsidR="001D196E" w:rsidRDefault="001D196E"/>
        </w:tc>
        <w:tc>
          <w:tcPr>
            <w:tcW w:w="1470" w:type="dxa"/>
            <w:shd w:val="clear" w:color="auto" w:fill="auto"/>
            <w:vAlign w:val="bottom"/>
          </w:tcPr>
          <w:p w:rsidR="001D196E" w:rsidRDefault="001D196E"/>
        </w:tc>
        <w:tc>
          <w:tcPr>
            <w:tcW w:w="2100" w:type="dxa"/>
            <w:shd w:val="clear" w:color="auto" w:fill="auto"/>
            <w:vAlign w:val="bottom"/>
          </w:tcPr>
          <w:p w:rsidR="001D196E" w:rsidRDefault="001D196E"/>
        </w:tc>
        <w:tc>
          <w:tcPr>
            <w:tcW w:w="1995" w:type="dxa"/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D196E" w:rsidRDefault="001D196E"/>
        </w:tc>
        <w:tc>
          <w:tcPr>
            <w:tcW w:w="2535" w:type="dxa"/>
            <w:shd w:val="clear" w:color="auto" w:fill="auto"/>
            <w:vAlign w:val="bottom"/>
          </w:tcPr>
          <w:p w:rsidR="001D196E" w:rsidRDefault="001D196E"/>
        </w:tc>
        <w:tc>
          <w:tcPr>
            <w:tcW w:w="3315" w:type="dxa"/>
            <w:shd w:val="clear" w:color="auto" w:fill="auto"/>
            <w:vAlign w:val="bottom"/>
          </w:tcPr>
          <w:p w:rsidR="001D196E" w:rsidRDefault="001D196E"/>
        </w:tc>
        <w:tc>
          <w:tcPr>
            <w:tcW w:w="1125" w:type="dxa"/>
            <w:shd w:val="clear" w:color="auto" w:fill="auto"/>
            <w:vAlign w:val="bottom"/>
          </w:tcPr>
          <w:p w:rsidR="001D196E" w:rsidRDefault="001D196E"/>
        </w:tc>
        <w:tc>
          <w:tcPr>
            <w:tcW w:w="1275" w:type="dxa"/>
            <w:shd w:val="clear" w:color="auto" w:fill="auto"/>
            <w:vAlign w:val="bottom"/>
          </w:tcPr>
          <w:p w:rsidR="001D196E" w:rsidRDefault="001D196E"/>
        </w:tc>
        <w:tc>
          <w:tcPr>
            <w:tcW w:w="1470" w:type="dxa"/>
            <w:shd w:val="clear" w:color="auto" w:fill="auto"/>
            <w:vAlign w:val="bottom"/>
          </w:tcPr>
          <w:p w:rsidR="001D196E" w:rsidRDefault="001D196E"/>
        </w:tc>
        <w:tc>
          <w:tcPr>
            <w:tcW w:w="2100" w:type="dxa"/>
            <w:shd w:val="clear" w:color="auto" w:fill="auto"/>
            <w:vAlign w:val="bottom"/>
          </w:tcPr>
          <w:p w:rsidR="001D196E" w:rsidRDefault="001D196E"/>
        </w:tc>
        <w:tc>
          <w:tcPr>
            <w:tcW w:w="1995" w:type="dxa"/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D196E" w:rsidRDefault="001D196E"/>
        </w:tc>
        <w:tc>
          <w:tcPr>
            <w:tcW w:w="2535" w:type="dxa"/>
            <w:shd w:val="clear" w:color="auto" w:fill="auto"/>
            <w:vAlign w:val="bottom"/>
          </w:tcPr>
          <w:p w:rsidR="001D196E" w:rsidRDefault="001D196E"/>
        </w:tc>
        <w:tc>
          <w:tcPr>
            <w:tcW w:w="3315" w:type="dxa"/>
            <w:shd w:val="clear" w:color="auto" w:fill="auto"/>
            <w:vAlign w:val="bottom"/>
          </w:tcPr>
          <w:p w:rsidR="001D196E" w:rsidRDefault="001D196E"/>
        </w:tc>
        <w:tc>
          <w:tcPr>
            <w:tcW w:w="1125" w:type="dxa"/>
            <w:shd w:val="clear" w:color="auto" w:fill="auto"/>
            <w:vAlign w:val="bottom"/>
          </w:tcPr>
          <w:p w:rsidR="001D196E" w:rsidRDefault="001D196E"/>
        </w:tc>
        <w:tc>
          <w:tcPr>
            <w:tcW w:w="1275" w:type="dxa"/>
            <w:shd w:val="clear" w:color="auto" w:fill="auto"/>
            <w:vAlign w:val="bottom"/>
          </w:tcPr>
          <w:p w:rsidR="001D196E" w:rsidRDefault="001D196E"/>
        </w:tc>
        <w:tc>
          <w:tcPr>
            <w:tcW w:w="1470" w:type="dxa"/>
            <w:shd w:val="clear" w:color="auto" w:fill="auto"/>
            <w:vAlign w:val="bottom"/>
          </w:tcPr>
          <w:p w:rsidR="001D196E" w:rsidRDefault="001D196E"/>
        </w:tc>
        <w:tc>
          <w:tcPr>
            <w:tcW w:w="2100" w:type="dxa"/>
            <w:shd w:val="clear" w:color="auto" w:fill="auto"/>
            <w:vAlign w:val="bottom"/>
          </w:tcPr>
          <w:p w:rsidR="001D196E" w:rsidRDefault="001D196E"/>
        </w:tc>
        <w:tc>
          <w:tcPr>
            <w:tcW w:w="1995" w:type="dxa"/>
            <w:shd w:val="clear" w:color="auto" w:fill="auto"/>
            <w:vAlign w:val="bottom"/>
          </w:tcPr>
          <w:p w:rsidR="001D196E" w:rsidRDefault="001D196E"/>
        </w:tc>
        <w:tc>
          <w:tcPr>
            <w:tcW w:w="1650" w:type="dxa"/>
            <w:shd w:val="clear" w:color="auto" w:fill="auto"/>
            <w:vAlign w:val="bottom"/>
          </w:tcPr>
          <w:p w:rsidR="001D196E" w:rsidRDefault="001D196E"/>
        </w:tc>
        <w:tc>
          <w:tcPr>
            <w:tcW w:w="1905" w:type="dxa"/>
            <w:shd w:val="clear" w:color="auto" w:fill="auto"/>
            <w:vAlign w:val="bottom"/>
          </w:tcPr>
          <w:p w:rsidR="001D196E" w:rsidRDefault="001D196E"/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D196E" w:rsidRDefault="008E094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D19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D196E" w:rsidRDefault="008E0949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8E094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196E"/>
    <w:rsid w:val="001D196E"/>
    <w:rsid w:val="008E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AEEE"/>
  <w15:docId w15:val="{8CE2D0E7-D9F5-410F-BDA9-FF4E4C98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1139</Words>
  <Characters>6494</Characters>
  <Application>Microsoft Office Word</Application>
  <DocSecurity>0</DocSecurity>
  <Lines>54</Lines>
  <Paragraphs>15</Paragraphs>
  <ScaleCrop>false</ScaleCrop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2023-02-03T04:07:00Z</dcterms:created>
  <dcterms:modified xsi:type="dcterms:W3CDTF">2023-02-03T04:07:00Z</dcterms:modified>
</cp:coreProperties>
</file>