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9"/>
        <w:gridCol w:w="1773"/>
        <w:gridCol w:w="2952"/>
        <w:gridCol w:w="661"/>
        <w:gridCol w:w="713"/>
        <w:gridCol w:w="949"/>
        <w:gridCol w:w="1849"/>
        <w:gridCol w:w="1543"/>
      </w:tblGrid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 w:rsidRPr="009D3B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Pr="009D3B03" w:rsidRDefault="009D3B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3B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Pr="009D3B03" w:rsidRDefault="00605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Pr="009D3B03" w:rsidRDefault="00605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Pr="009D3B03" w:rsidRDefault="00605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Pr="009D3B03" w:rsidRDefault="00605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Pr="009D3B03" w:rsidRDefault="00605793">
            <w:pPr>
              <w:rPr>
                <w:szCs w:val="16"/>
                <w:lang w:val="en-US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 w:rsidP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793" w:rsidRDefault="009D3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измерений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системы,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состоящие из двух частей: кювет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Специальное покрытие внутри обеспечивает отсутствие агрегации тромбоцитов и фибрина. Предназначены для проведения исследования системы гемостаза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не менее 200 штук.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Совместимы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внешнему пути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внешнего пути формирования сгустка, полимеризации фибрина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фосфолипидов,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1-пиперазинэтансульфонова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кислота). Количество тестов 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внутреннему пути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пути формирования сгустка, полимеризации фибрина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эллаговой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статуса фибриногена, то есть гемостаза без вклада эффекта тромбоцитов,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</w:t>
            </w:r>
            <w:r>
              <w:rPr>
                <w:rFonts w:ascii="Times New Roman" w:hAnsi="Times New Roman"/>
                <w:sz w:val="24"/>
                <w:szCs w:val="24"/>
              </w:rPr>
              <w:t>халазина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D,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диметилсульфоксида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хлорида кальция в HEPES- буфере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1-пиперазинэтан-сульфоновая кислота. Количество тестов в наборе не менее 50. Упаковка не менее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флаконов по не менее 5 тестов во флаконе. Совместим с четырехкана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гепарина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гемостаза пациентов, получающих гепарин, без влияния эффекта гепарина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флавобактерий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консерванта и буфера. Флакон с растворителем содержит кальций, стартовый реагент с азидом натрия (NaN3 &lt;0,1%) и консерванты. Количество тестов в наборе не менее 70. Упаковка не менее 10 флаконов по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7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лизиса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оценки  лизиса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0,2 моль/л хлорида кальция в HEPES буфере (4-(2-гидроксиэтил) -1-пиперазинэтансульфоновая кислота) и 0,1% азида натрия. Количество тестов в наборе не менее 50. Упаковка не менее 10 флаконов по не менее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стартовый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образца цитратной крови для проведения исследования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выпуска жидкая, готовая к применению. В составе 0,2 моль/л CaCl2 в HEPES буфере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7,4, 0,1% азид натрия. Количество тестов в наборе не менее 200. Упаковка не менее 10 флаконов по не менее 20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</w:t>
            </w:r>
            <w:r>
              <w:rPr>
                <w:rFonts w:ascii="Times New Roman" w:hAnsi="Times New Roman"/>
                <w:sz w:val="24"/>
                <w:szCs w:val="24"/>
              </w:rPr>
              <w:t>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I уровень.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Все показатели находятся в пределах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 человеческая плазма (норма) и раствор для разведения 1 флакон не менее 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тестов в наборе не менее 20. Упаковка не менее 5 флаконов по 4 теста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патология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II уровень.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Показатели имеют патологические значения.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человеческая плазма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(патология) и раствор для разведения 1 флакон не менее 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тестов в наборе не менее 20. Упаковка не менее 5 флаконов по 4 теста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выполнены из полипропилена высокой прозрачности, нейтральные. Максимальный объем забираемого образца не более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более 54 мм. Совместимость с автоматическими дозаторами разных производителей. Назначение: </w:t>
            </w:r>
            <w:r>
              <w:rPr>
                <w:rFonts w:ascii="Times New Roman" w:hAnsi="Times New Roman"/>
                <w:sz w:val="24"/>
                <w:szCs w:val="24"/>
              </w:rPr>
              <w:t>для высокоточного дозирования объемов реактивов и проб.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защитныйМатериал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PE (полиэтилен). Диаметр пор 200 мкм. Возможно использование с механическими и электронными дозаторами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Должна быть защита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жидкостной контаминации при нормальной работе. Должна быть защита от аэрозольной контаминации при нормальной работе. Цвет – белый. Длина не менее 3.6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3.15 мм. Упаковка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пластиковом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пакете.Срок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не ограничен.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9D3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5793" w:rsidRDefault="00605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 w:rsidP="009D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11.02.2021 17:00:00 по местному времени. 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ь контрактной службы________________________/Куликова И.О./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5793" w:rsidRDefault="00605793">
            <w:pPr>
              <w:rPr>
                <w:szCs w:val="16"/>
              </w:rPr>
            </w:pP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57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5793" w:rsidRDefault="009D3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9D3B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793"/>
    <w:rsid w:val="00605793"/>
    <w:rsid w:val="009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7D40-BBE1-4368-98A7-38B69E3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2021-02-10T06:01:00Z</dcterms:created>
  <dcterms:modified xsi:type="dcterms:W3CDTF">2021-02-10T06:02:00Z</dcterms:modified>
</cp:coreProperties>
</file>