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686"/>
        <w:gridCol w:w="3464"/>
        <w:gridCol w:w="515"/>
        <w:gridCol w:w="679"/>
        <w:gridCol w:w="893"/>
        <w:gridCol w:w="1724"/>
        <w:gridCol w:w="1417"/>
      </w:tblGrid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RP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Pr="002B2FB4" w:rsidRDefault="002B2F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szCs w:val="16"/>
                <w:lang w:val="en-US"/>
              </w:rPr>
            </w:pPr>
          </w:p>
        </w:tc>
      </w:tr>
      <w:tr w:rsidR="000A3518" w:rsidRP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Pr="002B2FB4" w:rsidRDefault="002B2F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FB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Pr="002B2FB4" w:rsidRDefault="000A3518">
            <w:pPr>
              <w:rPr>
                <w:szCs w:val="16"/>
                <w:lang w:val="en-US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№.136-2020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45" w:type="dxa"/>
            <w:gridSpan w:val="3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56" w:type="dxa"/>
            <w:gridSpan w:val="7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3518" w:rsidRDefault="002B2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>Диализатор (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гемофильтр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)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Aquamax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HF 19 (площадь 1,9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кв.м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Гемофильтр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(диализатор) для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низкообъемной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и высокообъемной </w:t>
            </w:r>
            <w:proofErr w:type="spellStart"/>
            <w:proofErr w:type="gramStart"/>
            <w:r w:rsidRPr="002B2FB4">
              <w:rPr>
                <w:rFonts w:ascii="Times New Roman" w:hAnsi="Times New Roman" w:cs="Times New Roman"/>
                <w:sz w:val="22"/>
              </w:rPr>
              <w:t>гемофильтрации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 -</w:t>
            </w:r>
            <w:proofErr w:type="gramEnd"/>
            <w:r w:rsidRPr="002B2FB4">
              <w:rPr>
                <w:rFonts w:ascii="Times New Roman" w:hAnsi="Times New Roman" w:cs="Times New Roman"/>
                <w:sz w:val="22"/>
              </w:rPr>
              <w:t xml:space="preserve"> мембрана с трехслойной структурой, размеры пор: 5нм, 100нм, 10нм для высокоэффективного клиренса мелких, средних и крупных молекул; материал -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полиэфирсульфон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, площадь поверхности не менее 1,9 м2, объем заполнения не более 109мл, максимальное ТМД 600 мм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рт.ст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., коэффициент ультрафильтрации не менее 80 мл/мм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рт.ст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люеровские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 коннекторы.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>Адаптер Н3051 для одновременной установки 3-х мешков, 2шт/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Адаптер для одновременной установки 3-х мешков для замещающего раствора и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ультрафильтрата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.  Стерильные, 2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шт.в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упаковке.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Магистраль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Аквалайн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кровопроводящая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гемофильтрации</w:t>
            </w:r>
            <w:proofErr w:type="spellEnd"/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Магистраль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кровопроводящая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, совместимая с аппаратом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Aquarius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, состоящая из 4-х отдельных 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гемофильтра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, мешков для замещающего раствора и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ультрафильтрата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, камеры для определения утечки крови.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Экстакорпоральный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объем не более 105мл.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Катетер центральный венозный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двухпросветный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14FR, 200мм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Набор с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двухпросветным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высокопоточным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центральным венозным катетером 14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Fr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. 10/10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Ga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. x 20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cm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: Материал катетера: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рентгеноконтрастный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полиуретан, с напаянным мягким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атравматичным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кончиком, зажимы на соединительных линиях, перфорируемые колпачки. Состав набора: 1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: проводник диаметр: 0,97 </w:t>
            </w:r>
            <w:proofErr w:type="gramStart"/>
            <w:r w:rsidRPr="002B2FB4">
              <w:rPr>
                <w:rFonts w:ascii="Times New Roman" w:hAnsi="Times New Roman" w:cs="Times New Roman"/>
                <w:sz w:val="22"/>
              </w:rPr>
              <w:t>мм,  длина</w:t>
            </w:r>
            <w:proofErr w:type="gramEnd"/>
            <w:r w:rsidRPr="002B2FB4">
              <w:rPr>
                <w:rFonts w:ascii="Times New Roman" w:hAnsi="Times New Roman" w:cs="Times New Roman"/>
                <w:sz w:val="22"/>
              </w:rPr>
              <w:t xml:space="preserve"> 70 см (прямой гибкий и J образный кончики), 1 шт.: пункционная игла 18Ga длина 6.35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cм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с шприцем 5 мл, 1 шт.: пошаговый тканевый расширитель. Просвет катетера / объем заполнения / скорость потока / давление нагнетания: Дистальный: 10 G./2,1 мл/ 250 мл/мин / 100 мл рт.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/ 400 мл/мин / 160 мм. рт. ст. Проксимальный: 10 G./2,0 мл/ 250 мл/мин / 100 мл рт.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/ 400 мл/мин / 180 мм. рт. ст.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Мешки В3052 для сбора фильтрата, 5000 мл, 9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>Мешки пластиковые пустые, 5000мл 9 шт. в упаковке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tr w:rsidR="002B2FB4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r w:rsidRPr="002B2FB4">
              <w:rPr>
                <w:rFonts w:ascii="Times New Roman" w:hAnsi="Times New Roman" w:cs="Times New Roman"/>
                <w:sz w:val="22"/>
              </w:rPr>
              <w:t xml:space="preserve">Раствор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гемодиализный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Accusol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B2FB4"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 w:rsidRPr="002B2FB4">
              <w:rPr>
                <w:rFonts w:ascii="Times New Roman" w:hAnsi="Times New Roman" w:cs="Times New Roman"/>
                <w:sz w:val="22"/>
              </w:rPr>
              <w:t>+4 5 л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Pr="002B2FB4" w:rsidRDefault="002B2FB4" w:rsidP="002B2FB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Гемодиализный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2B2FB4">
              <w:rPr>
                <w:rFonts w:ascii="Times New Roman" w:hAnsi="Times New Roman" w:cs="Times New Roman"/>
                <w:sz w:val="22"/>
              </w:rPr>
              <w:t>раствор  бикарбонатный</w:t>
            </w:r>
            <w:proofErr w:type="gramEnd"/>
            <w:r w:rsidRPr="002B2FB4">
              <w:rPr>
                <w:rFonts w:ascii="Times New Roman" w:hAnsi="Times New Roman" w:cs="Times New Roman"/>
                <w:sz w:val="22"/>
              </w:rPr>
              <w:t xml:space="preserve">, в пластиковых мешках не менее 5л, упакован в двухкамерный мешок, не содержащий поливинилхлорид, объемом не менее 5000мл, готовый состав после смешивания содержит: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NaCl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 6,14г/л,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CaCl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2H2O 0,257г/л,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MgCl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 xml:space="preserve"> 6H2O 0,102г/л, NaHCO3 2,94г/л, KCL 0,149-0,298г/л, безводной глюкозы 1,0 г/л, 100% бикарбонатный буфер, отсутствие </w:t>
            </w:r>
            <w:proofErr w:type="spellStart"/>
            <w:r w:rsidRPr="002B2FB4">
              <w:rPr>
                <w:rFonts w:ascii="Times New Roman" w:hAnsi="Times New Roman" w:cs="Times New Roman"/>
                <w:sz w:val="22"/>
              </w:rPr>
              <w:t>лактата</w:t>
            </w:r>
            <w:proofErr w:type="spellEnd"/>
            <w:r w:rsidRPr="002B2FB4">
              <w:rPr>
                <w:rFonts w:ascii="Times New Roman" w:hAnsi="Times New Roman" w:cs="Times New Roman"/>
                <w:sz w:val="22"/>
              </w:rPr>
              <w:t>, стерильный, срок хранения не менее 24 месяцев.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2FB4" w:rsidRDefault="002B2FB4" w:rsidP="002B2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2FB4" w:rsidRDefault="002B2FB4" w:rsidP="002B2FB4">
            <w:pPr>
              <w:rPr>
                <w:szCs w:val="16"/>
              </w:rPr>
            </w:pPr>
          </w:p>
        </w:tc>
      </w:tr>
      <w:bookmarkEnd w:id="0"/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 w:rsidP="002B2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 w:rsidP="002B2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.02.2020 17:00:00 по местному времени.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682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0A3518" w:rsidRDefault="000A3518">
            <w:pPr>
              <w:rPr>
                <w:szCs w:val="16"/>
              </w:rPr>
            </w:pP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3518" w:rsidTr="002B2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A3518" w:rsidRDefault="002B2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B2F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8"/>
    <w:rsid w:val="000A3518"/>
    <w:rsid w:val="002B2FB4"/>
    <w:rsid w:val="00A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5D318-AD07-45C8-8F26-4ADACA0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2020-02-17T03:29:00Z</dcterms:created>
  <dcterms:modified xsi:type="dcterms:W3CDTF">2020-02-17T03:31:00Z</dcterms:modified>
</cp:coreProperties>
</file>