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1994"/>
        <w:gridCol w:w="673"/>
        <w:gridCol w:w="766"/>
        <w:gridCol w:w="884"/>
        <w:gridCol w:w="1254"/>
        <w:gridCol w:w="964"/>
        <w:gridCol w:w="1004"/>
        <w:gridCol w:w="1149"/>
      </w:tblGrid>
      <w:tr w:rsidR="00E031A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E031A5" w:rsidRDefault="00107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E031A5" w:rsidRDefault="00107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</w:tr>
      <w:tr w:rsidR="00E031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E031A5" w:rsidRDefault="00107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</w:tr>
      <w:tr w:rsidR="00E031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E031A5" w:rsidRDefault="00107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</w:tr>
      <w:tr w:rsidR="00E031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E031A5" w:rsidRDefault="00107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</w:tr>
      <w:tr w:rsidR="00E031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E031A5" w:rsidRDefault="00107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</w:tr>
      <w:tr w:rsidR="00E031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E031A5" w:rsidRDefault="00107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669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</w:tr>
      <w:tr w:rsidR="00E031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E031A5" w:rsidRDefault="00107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</w:tr>
      <w:tr w:rsidR="00E031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E031A5" w:rsidRDefault="00107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</w:tr>
      <w:tr w:rsidR="00E031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E031A5" w:rsidRDefault="00107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</w:tr>
      <w:tr w:rsidR="00E031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E031A5" w:rsidRDefault="00107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2 022 г. №.</w:t>
            </w:r>
            <w:r w:rsidRPr="00107E00">
              <w:rPr>
                <w:rFonts w:ascii="Times New Roman" w:hAnsi="Times New Roman"/>
                <w:sz w:val="24"/>
                <w:szCs w:val="24"/>
              </w:rPr>
              <w:t>119-2022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</w:tr>
      <w:tr w:rsidR="00E031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E031A5" w:rsidRDefault="00107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</w:tr>
      <w:tr w:rsidR="00E031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</w:tr>
      <w:tr w:rsidR="00E031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E031A5" w:rsidRDefault="00107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</w:tr>
      <w:tr w:rsidR="00E031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</w:tr>
      <w:tr w:rsidR="00E031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11" w:type="dxa"/>
            <w:gridSpan w:val="7"/>
            <w:shd w:val="clear" w:color="auto" w:fill="auto"/>
            <w:vAlign w:val="bottom"/>
          </w:tcPr>
          <w:p w:rsidR="00E031A5" w:rsidRDefault="00107E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</w:tr>
      <w:tr w:rsidR="00E031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E031A5" w:rsidRDefault="00107E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031A5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31A5" w:rsidRDefault="00107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31A5" w:rsidRDefault="00107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31A5" w:rsidRDefault="00107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31A5" w:rsidRDefault="00107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31A5" w:rsidRDefault="00107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31A5" w:rsidRDefault="00107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31A5" w:rsidRDefault="00107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31A5" w:rsidRDefault="00107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31A5" w:rsidRDefault="00107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31A5" w:rsidRDefault="00107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031A5">
        <w:tblPrEx>
          <w:tblCellMar>
            <w:top w:w="0" w:type="dxa"/>
            <w:bottom w:w="0" w:type="dxa"/>
          </w:tblCellMar>
        </w:tblPrEx>
        <w:trPr>
          <w:trHeight w:hRule="exact" w:val="63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31A5" w:rsidRDefault="00107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31A5" w:rsidRDefault="00107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норма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31A5" w:rsidRDefault="00107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 I уровень. Предназначен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точности методики ротационной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Все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показатели находятся в пределах нормальных значений.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модифицированная человеческая плазма (норма) и раствор для разведения 1 флакон не менее 1300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Количество тестов в наборе не менее 20. Упаковка не менее 5 флаконов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теста во флаконе. Совместим с четырехканальным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ROTEM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31A5" w:rsidRDefault="00107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31A5" w:rsidRDefault="00107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31A5" w:rsidRDefault="00E03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31A5" w:rsidRDefault="00E03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</w:tr>
      <w:tr w:rsidR="00E031A5">
        <w:tblPrEx>
          <w:tblCellMar>
            <w:top w:w="0" w:type="dxa"/>
            <w:bottom w:w="0" w:type="dxa"/>
          </w:tblCellMar>
        </w:tblPrEx>
        <w:trPr>
          <w:trHeight w:hRule="exact" w:val="66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31A5" w:rsidRDefault="00107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31A5" w:rsidRDefault="00107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исследования активации по внешнему пути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31A5" w:rsidRDefault="00107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Реагент, предназначенный для быстрой оценки внешнего пути формирования сгустка, полимеризации фибрина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фибринолиза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 ротационной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 жидкая, готовая к применению; представляет собой смесь рекомбинантного тканевого фактора, фосфолипидов, консервантов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буфера (4-(2-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гидроксиэтил)-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1-пиперазинэтансульфоновая кислота).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оличество тестов в наборе не менее 100. Упаковка не менее 10 флаконов по не менее 10 тестов во флаконе. Совместим с четырехканальным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ROTEM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31A5" w:rsidRDefault="00107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31A5" w:rsidRDefault="00107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31A5" w:rsidRDefault="00E03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31A5" w:rsidRDefault="00E03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</w:tr>
      <w:tr w:rsidR="00E031A5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31A5" w:rsidRDefault="00107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31A5" w:rsidRDefault="00107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исследования лизиса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31A5" w:rsidRDefault="00107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Реагент, предназначенный для быстрой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оценки  </w:t>
            </w:r>
            <w:r>
              <w:rPr>
                <w:rFonts w:ascii="Times New Roman" w:hAnsi="Times New Roman"/>
                <w:sz w:val="24"/>
                <w:szCs w:val="24"/>
              </w:rPr>
              <w:t>лизиса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методом ротационной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 жидкая, готовая к использованию. Представляет собой смесь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апротинина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0,2 моль/л хлорида кальция в HEPES буфере (4-(2-гидроксиэтил) -1-пиперазинэтансульфоновая кислота) и 0,1% азида натрия. Колич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ество тестов в наборе не менее 50. Упаковка не менее 10 флаконов по не менее 5 тестов во флаконе. Совместим с четырехканальным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ROTEM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31A5" w:rsidRDefault="00107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31A5" w:rsidRDefault="00107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31A5" w:rsidRDefault="00E03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31A5" w:rsidRDefault="00E03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</w:tr>
      <w:tr w:rsidR="00E031A5">
        <w:tblPrEx>
          <w:tblCellMar>
            <w:top w:w="0" w:type="dxa"/>
            <w:bottom w:w="0" w:type="dxa"/>
          </w:tblCellMar>
        </w:tblPrEx>
        <w:trPr>
          <w:trHeight w:hRule="exact" w:val="66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31A5" w:rsidRDefault="00107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31A5" w:rsidRDefault="00107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исследования фибриногена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31A5" w:rsidRDefault="00107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Реагент, предназначенный для быстрой оценки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статуса фибриногена, то есть гемостаза без вклада эффекта тромбоцитов, методом ротационной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 жидкая, готовая к использованию. Представляет собой смесь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цитохалазина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D, раствора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диметилсульфоксида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хлорида кальция в HEPES- буф</w:t>
            </w:r>
            <w:r>
              <w:rPr>
                <w:rFonts w:ascii="Times New Roman" w:hAnsi="Times New Roman"/>
                <w:sz w:val="24"/>
                <w:szCs w:val="24"/>
              </w:rPr>
              <w:t>ере (4-(2-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гидроксиэтил)-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1-пиперазинэтан-сульфоновая кислота. Количество тестов в наборе не менее 50. Упаковка не менее 10 флаконов по не менее 5 тестов во флаконе. Совместим с четырехканальным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ROTEM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31A5" w:rsidRDefault="00107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31A5" w:rsidRDefault="00107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31A5" w:rsidRDefault="00E03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31A5" w:rsidRDefault="00E03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</w:tr>
      <w:tr w:rsidR="00E031A5" w:rsidTr="00107E00">
        <w:tblPrEx>
          <w:tblCellMar>
            <w:top w:w="0" w:type="dxa"/>
            <w:bottom w:w="0" w:type="dxa"/>
          </w:tblCellMar>
        </w:tblPrEx>
        <w:trPr>
          <w:trHeight w:hRule="exact" w:val="616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31A5" w:rsidRDefault="00107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31A5" w:rsidRDefault="00107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стартовый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31A5" w:rsidRDefault="00107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Реагент, предназначенный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рекальцификации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образца цитратной крови для проведения исследования методом ротационной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 жидкая, готовая к применению. В составе 0,2 моль/л CaCl2 в HEPES буфере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7,4, 0,1% азид натрия. Колич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ество тестов в наборе не менее 200. Упаковка не менее 10 флаконов по не менее 20 тестов во флаконе. Совместим с четырехканальным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ROTEM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31A5" w:rsidRDefault="00107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31A5" w:rsidRDefault="00107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31A5" w:rsidRDefault="00E03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31A5" w:rsidRDefault="00E03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</w:tr>
      <w:tr w:rsidR="00E031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</w:tr>
      <w:tr w:rsidR="00E031A5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E031A5" w:rsidRDefault="00107E00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Об утверждении </w:t>
            </w:r>
            <w:r>
              <w:rPr>
                <w:rFonts w:ascii="Times New Roman" w:hAnsi="Times New Roman"/>
                <w:szCs w:val="16"/>
              </w:rPr>
              <w:t>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E031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</w:tr>
      <w:tr w:rsidR="00E031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E031A5" w:rsidRDefault="00107E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E031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</w:tr>
      <w:tr w:rsidR="00E031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E031A5" w:rsidRDefault="00107E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031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031A5" w:rsidRDefault="00E031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</w:tr>
      <w:tr w:rsidR="00E031A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E031A5" w:rsidRDefault="00107E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031A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4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</w:tr>
      <w:tr w:rsidR="00E031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E031A5" w:rsidRDefault="00107E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25.01.2022 17:00:00 по местному времени. </w:t>
            </w:r>
          </w:p>
        </w:tc>
      </w:tr>
      <w:tr w:rsidR="00E031A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</w:tr>
      <w:tr w:rsidR="00E031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E031A5" w:rsidRDefault="00107E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031A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</w:tr>
      <w:tr w:rsidR="00E031A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</w:tr>
      <w:tr w:rsidR="00E031A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031A5" w:rsidRDefault="00E031A5">
            <w:pPr>
              <w:rPr>
                <w:szCs w:val="16"/>
              </w:rPr>
            </w:pPr>
          </w:p>
        </w:tc>
      </w:tr>
      <w:tr w:rsidR="00E031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E031A5" w:rsidRDefault="00107E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031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E031A5" w:rsidRDefault="00107E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107E0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31A5"/>
    <w:rsid w:val="00107E00"/>
    <w:rsid w:val="00E0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27F5B-DF27-4719-A6B7-727CDB67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2022-01-25T07:43:00Z</dcterms:created>
  <dcterms:modified xsi:type="dcterms:W3CDTF">2022-01-25T07:49:00Z</dcterms:modified>
</cp:coreProperties>
</file>