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099"/>
        <w:gridCol w:w="2578"/>
        <w:gridCol w:w="604"/>
        <w:gridCol w:w="780"/>
        <w:gridCol w:w="968"/>
        <w:gridCol w:w="1778"/>
        <w:gridCol w:w="1489"/>
      </w:tblGrid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 w:rsidRPr="004A5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Pr="004A5F57" w:rsidRDefault="004A5F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5F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A5F5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A5F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A5F5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A5F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5F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Pr="004A5F57" w:rsidRDefault="00A509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Pr="004A5F57" w:rsidRDefault="00A509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Pr="004A5F57" w:rsidRDefault="00A509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Pr="004A5F57" w:rsidRDefault="00A509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Pr="004A5F57" w:rsidRDefault="00A509BD">
            <w:pPr>
              <w:rPr>
                <w:szCs w:val="16"/>
                <w:lang w:val="en-US"/>
              </w:rPr>
            </w:pPr>
          </w:p>
        </w:tc>
      </w:tr>
      <w:tr w:rsidR="00A509BD" w:rsidRPr="004A5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Pr="004A5F57" w:rsidRDefault="004A5F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F5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Pr="004A5F57" w:rsidRDefault="00A509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Pr="004A5F57" w:rsidRDefault="00A509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Pr="004A5F57" w:rsidRDefault="00A509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Pr="004A5F57" w:rsidRDefault="00A509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Pr="004A5F57" w:rsidRDefault="00A509BD">
            <w:pPr>
              <w:rPr>
                <w:szCs w:val="16"/>
                <w:lang w:val="en-US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Default="004A5F57" w:rsidP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</w:t>
            </w:r>
            <w:r>
              <w:rPr>
                <w:rFonts w:ascii="Times New Roman" w:hAnsi="Times New Roman"/>
                <w:sz w:val="24"/>
                <w:szCs w:val="24"/>
              </w:rPr>
              <w:t>19 г. №.1178-19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509BD" w:rsidRDefault="004A5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9BD" w:rsidRDefault="004A5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9BD" w:rsidRDefault="004A5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9BD" w:rsidRDefault="004A5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9BD" w:rsidRDefault="004A5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9BD" w:rsidRDefault="004A5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9BD" w:rsidRDefault="004A5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9BD" w:rsidRDefault="004A5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9BD" w:rsidRDefault="004A5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игле» для катетеризации 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- полиуретан. Размер 18G - 1.3 мм, длина 33 мм, скорость потока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103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соединительная к шприцам для инжекторов автоматических Y-образная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соединительная к шприцам для инжекторов автоматических Y-образная 150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Рентгенпленка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Пленка  термографическая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медицинская 35*43 см (14*17 дюйм),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100л/упаковка. Пленка медицинская является закрытой системой и предназначена исключительно для совместной работы с настольным цифровым медицинскими термографическими принтерами сухой печати AGFA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5302 для получения твердых копий медицинских диагност</w:t>
            </w:r>
            <w:r>
              <w:rPr>
                <w:rFonts w:ascii="Times New Roman" w:hAnsi="Times New Roman"/>
                <w:sz w:val="24"/>
                <w:szCs w:val="24"/>
              </w:rPr>
              <w:t>ических изображений, обеспечивающих возможность архивирования.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Голубая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подложка. Полностью утилизируемая упаковка. Дневная загрузка (пленка не чувствительна к свету), загрузка принтера пленкой осуществляется на свету. Сроки архивирования соот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ветствуют требованиям: ANSI IT 9.11 и IT 9.19 Минимальный срок сохранения стабильности изображения на распечатанном снимке 25 лет. Срок хранения: 18 месяцев после даты выпуска. 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хранения: 5 - 25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Пленка  выполнена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168-микронной PET подложк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покрыта солями серебра и имеет защитный слой.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 на уровне рентгеновской пленки. Принцип формирования изображения: прямая термопечать, в каждой пачке имеется встроенный микрочип на подложке для обмена информацией с принтером, размерами 55*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55мм. Пленка упакована в полиэтиленовый пакет. Минимальная оптическая плотность не менее 0,23, максимальная оптическая плотность более 3,00. Принцип формирования изображения: прямая термопечать. Сухая проявка. Соответствие Международным стандартам системы </w:t>
            </w:r>
            <w:r>
              <w:rPr>
                <w:rFonts w:ascii="Times New Roman" w:hAnsi="Times New Roman"/>
                <w:sz w:val="24"/>
                <w:szCs w:val="24"/>
              </w:rPr>
              <w:t>качества ISO 9001, EN ISO 13485:2000 и Директиве 93/42/EЭС. Соответствие параметров архивации требованиям ANSI IT 9.11 и IT 9.19. Соответствие стандарту ISO 18906-2000 (негорючесть пленки).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</w:t>
            </w:r>
            <w:r>
              <w:rPr>
                <w:rFonts w:ascii="Times New Roman" w:hAnsi="Times New Roman"/>
                <w:sz w:val="24"/>
                <w:szCs w:val="24"/>
              </w:rPr>
              <w:t>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Используемые материалы: поливинилхлорид. Длина линии 150 см. Диаметр наружный 2,7 мм/внутренний 1,5 мм. Объем заполнения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,6 мл. Резистентность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ирригоскопии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толстой кишки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ирригоскопии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промывания кишечника.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описание: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Выпускается двух видов (в зависимости от размеров наконечника): для детей и для взрослых.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помощью трубки осуществляется присоед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инение устройства к штуцеру аппарата Боброва или к кружке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устройства изготовлен из пластичного полимера исключающего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прямой кишки, обтюрируя её просвет. Форма наконечника исключает его самопроизвольное выпадение и с</w:t>
            </w:r>
            <w:r>
              <w:rPr>
                <w:rFonts w:ascii="Times New Roman" w:hAnsi="Times New Roman"/>
                <w:sz w:val="24"/>
                <w:szCs w:val="24"/>
              </w:rPr>
              <w:t>трого ограничивает глубину его проникновения в просвет прямой кишки.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наконечника: для взрослых - 23 мм. Длина устройства - 1560 мм. Нетоксично,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Стерилизация радиационная. Гарантийный срок хранения 3 года. 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отгрузки: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Количество/1короб: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Вес/1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короб: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- 9,500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взрослая - 9,900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Объем/1короб: 0,06 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Изготовитель: МЕДПОЛИМЕР, Санкт-Петербург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трехкомпонентный для шприцевых насосов 50 мл с иглой (G14, длина 30 мм),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легко скользящая накладка поршня с двумя уплотнительными кольцами, нестираемая четкая градуировка, минимальное расстояние между упорными планками цилиндр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плунжера 36 мм, разъем для фиксации в шприцевом насосе под упорной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Положение канюли - централ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SSQK 65/115VS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 и физиологического раствора, производство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США к устройству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внутривенного введения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EP. Полная совместимость с автоматическим инжектором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Spectris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EP. Объем шприца для набора контрастного вещества 65 мл. Объем шприца для набора физиологического раствора 115 мл. Не содержит </w:t>
            </w:r>
            <w:r>
              <w:rPr>
                <w:rFonts w:ascii="Times New Roman" w:hAnsi="Times New Roman"/>
                <w:sz w:val="24"/>
                <w:szCs w:val="24"/>
              </w:rPr>
              <w:t>ЛАТЕКСА. Состав: - шприц с поршнем для контрастного вещества, - шприц с поршнем для физиологического раствора, - большая игла для заполнения контрастным веществом, - малая игла для заполнения физиологическим раствором, - магистраль низкого давления с обрат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клапаном,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FluiDots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- индикаторы заполняемости шприцов контрастом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физ.раствором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Максимальное расчётное давление, не менее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2413 кПа. Предельная скорость введения контрастного вещества, не менее 10,0 мл/с. Количество в упаковке: не менее 50 </w:t>
            </w:r>
            <w:r>
              <w:rPr>
                <w:rFonts w:ascii="Times New Roman" w:hAnsi="Times New Roman"/>
                <w:sz w:val="24"/>
                <w:szCs w:val="24"/>
              </w:rPr>
              <w:t>штук. Срок годности с момента даты стерилизации, не менее 5 лет. Стерилизация - фабричная. Индивидуальная упаковка, стерильная. Декларация о соответствии и регистрационное удостоверение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Шприц-колба для одноразового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использования, каждая емкость в отдельной стерильной упаковке. Совместимость с автоматическим инжектором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Nemoto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(Япония). Наличие резиновой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прокладки на поликарбонатном поршне шприца. Объем полимерной емкости для набора контрастного вещества 200мл.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корпус цилиндра выполнен из полипропилена. Имеется носик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удлинительной линией. Набор комплектуется дополнительной соединительной прямой магистралью одноразового применения, длиной 150 мм. Магистраль низкого давления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диаметром 2 мм. Материал магистрали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поливинилкарбонатом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набор так же входит канюля для многократного забора медикаментов.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годности 3 года. Остаточный срок годности на момент поставки товара 80%.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двух шприцевой на 200мл состоит из полипропилена, основа шприца выполнена из поликарбоната, поршень из синтетической резины и поливинилхлорида, разъем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выдерживает давление 1200 PSI. Совместимость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двухголовочным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инжектором модели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Vantage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DH(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Mallincrodt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США) Набор состоит из:  шприца А для набора контрастного вещества объемом 200 мл-1шт. Шприца В для набора соляного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объемом 200мл-1 шт. Y-образного адаптера, выдерживающег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давление 300PSI, спиральной магистрали длиной 150 см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-1шт. Трубки для набора контраста и соляного раствора - 2 шт. Защитных колпачков на шприцы - 2шт. Запорных клапанов - 2шт. Срок годности 3 года. Остаточный срок годнос</w:t>
            </w:r>
            <w:r>
              <w:rPr>
                <w:rFonts w:ascii="Times New Roman" w:hAnsi="Times New Roman"/>
                <w:sz w:val="24"/>
                <w:szCs w:val="24"/>
              </w:rPr>
              <w:t>ти на момент поставки товара 80%.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4A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9BD" w:rsidRDefault="00A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509BD" w:rsidRDefault="004A5F57" w:rsidP="004A5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 год,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509BD" w:rsidRDefault="004A5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Железняка, 3.</w:t>
            </w: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509BD" w:rsidRDefault="004A5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509BD" w:rsidRDefault="004A5F57" w:rsidP="004A5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12.12.</w:t>
            </w:r>
            <w:r>
              <w:rPr>
                <w:rFonts w:ascii="Times New Roman" w:hAnsi="Times New Roman"/>
                <w:sz w:val="28"/>
                <w:szCs w:val="28"/>
              </w:rPr>
              <w:t>2019 17:00:00 по местному времени.</w:t>
            </w: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509BD" w:rsidRDefault="004A5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09BD" w:rsidRDefault="00A509BD">
            <w:pPr>
              <w:rPr>
                <w:szCs w:val="16"/>
              </w:rPr>
            </w:pP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509BD" w:rsidRDefault="004A5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50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509BD" w:rsidRDefault="004A5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4A5F5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09BD"/>
    <w:rsid w:val="004A5F57"/>
    <w:rsid w:val="00A5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6F4C0-E448-4B25-8276-0A1557C7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2019-12-11T02:38:00Z</dcterms:created>
  <dcterms:modified xsi:type="dcterms:W3CDTF">2019-12-11T02:39:00Z</dcterms:modified>
</cp:coreProperties>
</file>