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982"/>
        <w:gridCol w:w="2690"/>
        <w:gridCol w:w="698"/>
        <w:gridCol w:w="748"/>
        <w:gridCol w:w="959"/>
        <w:gridCol w:w="1765"/>
        <w:gridCol w:w="1472"/>
      </w:tblGrid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 w:rsidRPr="00B41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D0D" w:rsidRPr="00B41DA9" w:rsidRDefault="00B449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41D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41DA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41D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41DA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41D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41DA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50D0D" w:rsidRPr="00B41DA9" w:rsidRDefault="00850D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D0D" w:rsidRPr="00B41DA9" w:rsidRDefault="00850D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D0D" w:rsidRPr="00B41DA9" w:rsidRDefault="00850D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D0D" w:rsidRPr="00B41DA9" w:rsidRDefault="00850D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D0D" w:rsidRPr="00B41DA9" w:rsidRDefault="00850D0D">
            <w:pPr>
              <w:rPr>
                <w:szCs w:val="16"/>
                <w:lang w:val="en-US"/>
              </w:rPr>
            </w:pPr>
          </w:p>
        </w:tc>
      </w:tr>
      <w:tr w:rsidR="00850D0D" w:rsidRPr="00B41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D0D" w:rsidRPr="00B41DA9" w:rsidRDefault="00B449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DA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D0D" w:rsidRPr="00B41DA9" w:rsidRDefault="00850D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D0D" w:rsidRPr="00B41DA9" w:rsidRDefault="00850D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D0D" w:rsidRPr="00B41DA9" w:rsidRDefault="00850D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D0D" w:rsidRPr="00B41DA9" w:rsidRDefault="00850D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D0D" w:rsidRPr="00B41DA9" w:rsidRDefault="00850D0D">
            <w:pPr>
              <w:rPr>
                <w:szCs w:val="16"/>
                <w:lang w:val="en-US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D0D" w:rsidRDefault="00B41DA9" w:rsidP="00B41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  <w:r w:rsidR="00B4497B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B4497B">
              <w:rPr>
                <w:rFonts w:ascii="Times New Roman" w:hAnsi="Times New Roman"/>
                <w:sz w:val="24"/>
                <w:szCs w:val="24"/>
              </w:rPr>
              <w:t xml:space="preserve">019 г. </w:t>
            </w:r>
            <w:r>
              <w:rPr>
                <w:rFonts w:ascii="Times New Roman" w:hAnsi="Times New Roman"/>
                <w:sz w:val="24"/>
                <w:szCs w:val="24"/>
              </w:rPr>
              <w:t>115-19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50D0D" w:rsidRDefault="00B449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0D0D" w:rsidRDefault="00B44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0D0D" w:rsidRDefault="00B44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0D0D" w:rsidRDefault="00B44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0D0D" w:rsidRDefault="00B44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0D0D" w:rsidRDefault="00B44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0D0D" w:rsidRDefault="00B44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0D0D" w:rsidRDefault="00B44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0D0D" w:rsidRDefault="00B44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0D0D" w:rsidRDefault="00B44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щелочной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зы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ALP (ALKALINE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PHOSPHATASE), Реактив на щелочную фосфатазу 4X30мл + 4X30мл. Метод-реакция   IFCC AMP-буфер, упак.4X30мл + 4Х30мл, 3280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5-1500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30-120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850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850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триглицеридов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концентрации триглицеридов в сыворотке и плазме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колориметрическим методом, не менее 200 мл. Чувствительность не менее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линейность не менее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/л, коэффициент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ариации не более 5%, время реакции 10 мин., длина волны 505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температура инкубации 20-25°С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850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850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кальция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CALCIUM (ARSENAZO III), Реактив на кальций 4*15мл. 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арсеназный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упак.4X15мл,2800 тестов,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1 - 5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0 - 10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метода0.01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0.03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850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850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ЛПВП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HDL-CHOLESTEROL, Реактив на </w:t>
            </w:r>
            <w:r>
              <w:rPr>
                <w:rFonts w:ascii="Times New Roman" w:hAnsi="Times New Roman"/>
                <w:sz w:val="24"/>
                <w:szCs w:val="24"/>
              </w:rPr>
              <w:t>липопротеины высокой плотности 4*51,3мл + 4*17,1мл на 1400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850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850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Пробирки с вакуумом для гематологических исследований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вакуумная с заданным уровнем вакуума для взятия точного количества биоматериала.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пробирки - </w:t>
            </w:r>
            <w:r>
              <w:rPr>
                <w:rFonts w:ascii="Times New Roman" w:hAnsi="Times New Roman"/>
                <w:sz w:val="24"/>
                <w:szCs w:val="24"/>
              </w:rPr>
              <w:t>пластик (полиэтилентерефталат).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забираемой крови не более 4,0 мл (соответствует линии наполнения на этикетке).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 допустимое отклонение объема забираемого биоматериала не более 10% от номинального объема пробы.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пробирки не более 13х75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пробирки состоит из: пластикового колпачка, резиновой пробки и маркировочного кольца.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Пластиковый колпачок фиолетового цвета из полиэтилена, на поверхности которого нанесены противоскользящие выступы для исключения проскальзывания в руке лабора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нта и рабочей системе анализатора. Колпачок плотно фиксирует внутреннюю часть крышки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Резиновая пробка выполнена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несмачиваемого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 фиксирована к пластиковому основанию крышки и необходима для прокалывания иглой. П</w:t>
            </w:r>
            <w:r>
              <w:rPr>
                <w:rFonts w:ascii="Times New Roman" w:hAnsi="Times New Roman"/>
                <w:sz w:val="24"/>
                <w:szCs w:val="24"/>
              </w:rPr>
              <w:t>робка сохраняет герметичность и вакуум в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Маркировочное кольцо черного цвета из полипропилена служит 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</w:t>
            </w:r>
            <w:r>
              <w:rPr>
                <w:rFonts w:ascii="Times New Roman" w:hAnsi="Times New Roman"/>
                <w:sz w:val="24"/>
                <w:szCs w:val="24"/>
              </w:rPr>
              <w:t>няя и внутренняя часть крышки зафиксированы между собой и составляют единую конструкцию.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крышке и пробирке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полнозаходная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винтовая резьба, исключающая самопроизвольное открывание при транспортировке и центрифугировании, и обеспечивающая многократное плав</w:t>
            </w:r>
            <w:r>
              <w:rPr>
                <w:rFonts w:ascii="Times New Roman" w:hAnsi="Times New Roman"/>
                <w:sz w:val="24"/>
                <w:szCs w:val="24"/>
              </w:rPr>
              <w:t>ное открывание и закрывание пробирки без дополнительных усилий и аэрозольного эффекта.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внутренних стенках пробирки сухой мелкодисперсный антикоагулянт К2ЭДТА.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пробирки бумажная, с полями для внесения данных пациента, горизонтальной фиолетовой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олосой, логотипом производителя, отметкой уровня наполнения. Этикетка содержит информацию: каталожный номер,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номер лота, срок годности, наименование и состав добавки, объем забираемой крови, символ стерильности и способ стерилизации (‘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’, ‘R’-гамма и</w:t>
            </w:r>
            <w:r>
              <w:rPr>
                <w:rFonts w:ascii="Times New Roman" w:hAnsi="Times New Roman"/>
                <w:sz w:val="24"/>
                <w:szCs w:val="24"/>
              </w:rPr>
              <w:t>злучение), символ однократности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Область применения: гематология.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Температурный диапазон хранения вакуумных пробирок +4°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+25°C.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- не менее 50 шт. в пластиковом штативе, запаянном в полиэтилен. При повторном использовании штатив подле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жит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средствами.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на упаковке на русском 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Требуется соответствие продукции ГОСТ ИСО 6710-2011, ГОСТ Р 53079.4-2008, ГОСТ ISO 10993-1-2011, 10993-5-2011, 10993-10-2011, 10993-11-2011.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Характеристики, не перечисленные в ГОСТ, треб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уются в соответствии с логистическими и технологическими решениями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преаналитического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этапа лабораторных исследований и комплексом санитарно-эпидемиологических мер, принятых в ЛПУ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B4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850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D0D" w:rsidRDefault="00850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0D0D" w:rsidRDefault="00B4497B" w:rsidP="00B44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0D0D" w:rsidRDefault="00B44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D0D" w:rsidRDefault="00850D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0D0D" w:rsidRDefault="00B44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0D0D" w:rsidRDefault="00B4497B" w:rsidP="00B44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13</w:t>
            </w:r>
            <w:r>
              <w:rPr>
                <w:rFonts w:ascii="Times New Roman" w:hAnsi="Times New Roman"/>
                <w:sz w:val="28"/>
                <w:szCs w:val="28"/>
              </w:rPr>
              <w:t>.02.2019 17:00:00 по местному времени.</w:t>
            </w: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497B" w:rsidRDefault="00B449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97B" w:rsidRDefault="00B449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97B" w:rsidRDefault="00B449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0D0D" w:rsidRDefault="00B44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D0D" w:rsidRDefault="00850D0D">
            <w:pPr>
              <w:rPr>
                <w:szCs w:val="16"/>
              </w:rPr>
            </w:pP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0D0D" w:rsidRDefault="00B44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50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0D0D" w:rsidRDefault="00B44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B4497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0D0D"/>
    <w:rsid w:val="00850D0D"/>
    <w:rsid w:val="00B41DA9"/>
    <w:rsid w:val="00B4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A92A4-4C88-446E-8FAE-202BDF84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Антипова Елена Валерьевна</cp:lastModifiedBy>
  <cp:revision>3</cp:revision>
  <dcterms:created xsi:type="dcterms:W3CDTF">2019-02-11T08:33:00Z</dcterms:created>
  <dcterms:modified xsi:type="dcterms:W3CDTF">2019-02-11T08:38:00Z</dcterms:modified>
</cp:coreProperties>
</file>