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152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152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C1529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C15290" w:rsidP="0090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дистальная внесуставная для плечевой кости УС 3,5, 10 отверстий, правая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301BF" w:rsidP="00C1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290">
              <w:rPr>
                <w:rFonts w:ascii="Times New Roman" w:hAnsi="Times New Roman" w:cs="Times New Roman"/>
                <w:sz w:val="24"/>
                <w:szCs w:val="24"/>
              </w:rPr>
              <w:t xml:space="preserve">блокируемый </w:t>
            </w:r>
            <w:r w:rsidR="00C1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15290" w:rsidRPr="00C152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15290">
              <w:rPr>
                <w:rFonts w:ascii="Times New Roman" w:hAnsi="Times New Roman" w:cs="Times New Roman"/>
                <w:sz w:val="24"/>
                <w:szCs w:val="24"/>
              </w:rPr>
              <w:t>3,5мм УС, длина 25мм.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C15290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C15290" w:rsidRDefault="00C15290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152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1529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1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34E0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5BD56-6589-4342-99DB-E0CF3248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2019-11-29T06:57:00Z</dcterms:created>
  <dcterms:modified xsi:type="dcterms:W3CDTF">2019-11-29T06:58:00Z</dcterms:modified>
</cp:coreProperties>
</file>