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30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6459"/>
        <w:gridCol w:w="660"/>
        <w:gridCol w:w="752"/>
        <w:gridCol w:w="858"/>
        <w:gridCol w:w="1228"/>
        <w:gridCol w:w="1175"/>
        <w:gridCol w:w="977"/>
        <w:gridCol w:w="1123"/>
        <w:gridCol w:w="426"/>
        <w:gridCol w:w="1492"/>
        <w:gridCol w:w="6885"/>
        <w:gridCol w:w="660"/>
        <w:gridCol w:w="752"/>
        <w:gridCol w:w="858"/>
        <w:gridCol w:w="1228"/>
        <w:gridCol w:w="1175"/>
        <w:gridCol w:w="977"/>
        <w:gridCol w:w="1123"/>
      </w:tblGrid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6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RPr="00AD7D0F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Pr="00AD7D0F" w:rsidRDefault="00AD7D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7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7D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7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7D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7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7D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Pr="00AD7D0F" w:rsidRDefault="00096A4C">
            <w:pPr>
              <w:rPr>
                <w:szCs w:val="16"/>
                <w:lang w:val="en-US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 г. №.1136-2022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8505" w:type="dxa"/>
            <w:gridSpan w:val="3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6A4C" w:rsidRDefault="00096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75"/>
        </w:trPr>
        <w:tc>
          <w:tcPr>
            <w:tcW w:w="12003" w:type="dxa"/>
            <w:gridSpan w:val="7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75"/>
        </w:trPr>
        <w:tc>
          <w:tcPr>
            <w:tcW w:w="15278" w:type="dxa"/>
            <w:gridSpan w:val="10"/>
            <w:shd w:val="clear" w:color="auto" w:fill="auto"/>
            <w:vAlign w:val="bottom"/>
          </w:tcPr>
          <w:p w:rsidR="00096A4C" w:rsidRDefault="00AD7D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A4C" w:rsidRDefault="00AD7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2.5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10 см, ширина 1.5 см, высота 2.5 см. с нитью для удале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 Материал: медицинский силикон, встроенная трубка для дыхания, раздувные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манжеты: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стопорное кольцо, губчатый тампон Возможность извлечения трубки для дыхания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5.5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1.5 </w:t>
            </w:r>
            <w:r>
              <w:rPr>
                <w:rFonts w:ascii="Times New Roman" w:hAnsi="Times New Roman"/>
                <w:sz w:val="24"/>
                <w:szCs w:val="24"/>
              </w:rPr>
              <w:t>см, высота 2.5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изготовлены из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Впитывающая способность, собственных объемов,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Крахмал в составе тампона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отсутсвует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Длина: 55 мм Толщина: 15 мм Высота: 25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Тампон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5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7.7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см, высота 3.3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Материал: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химически чистый поливиниловый спирт. Впитывающая способность, собственных объемов, раз: 21 Крахмал в составе тампона отсутствует Пропитка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эффекта. Длина: 77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 мм Высота: 33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</w:t>
            </w:r>
            <w:r>
              <w:rPr>
                <w:rFonts w:ascii="Times New Roman" w:hAnsi="Times New Roman"/>
                <w:sz w:val="24"/>
                <w:szCs w:val="24"/>
              </w:rPr>
              <w:t>ью для извлечения.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Вкладка носовая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уплотнительная, дл. 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1.5 см, высота 3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уплотнительные носовые вкладки (носовой тампон)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 Впитывающая способность,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собственных объемов, раз: 21 Длина: 80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Толщтна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15 мм. Высота: 30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нитью для извлечения.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7 см x 5 см x 1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губка на основе свиного желатина, со сроками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рассасывания 4-6 недель, размером не менее 7 см x 5 см x 1 см. Каждая в индивидуальной стерильной упаковке. Хранится при температуре 15℃ - 30℃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гортанное стерильное одноразовое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(22 мм)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гортанное стерильное одноразовое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оториноларингологии для осмотра внутренней поверхности гортани и полости рта. Изготовлено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акрилнитрилбутадиенстирола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- который не раздражает слизистую оболочку. Длина: ручки 200 мм. Диаметр 22 мм (</w:t>
            </w:r>
            <w:r>
              <w:rPr>
                <w:rFonts w:ascii="Times New Roman" w:hAnsi="Times New Roman"/>
                <w:sz w:val="24"/>
                <w:szCs w:val="24"/>
              </w:rPr>
              <w:t>размер М). Срок годности: (стерильности):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кожный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октилцианоакрилата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ручке-аппликаторе 0,5 мл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жидкий кожный клей для местного нанесения, на основе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октилцианоакрилата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окрашенный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t>нанесения, действующее вещество находится в ручке-аппликаторе; по 0,5 мл, время полной полимеризации 5 минут, для закрытия разреза 12 - 15см.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рулонный на катушке адгезивный для </w:t>
            </w:r>
            <w:r>
              <w:rPr>
                <w:rFonts w:ascii="Times New Roman" w:hAnsi="Times New Roman"/>
                <w:sz w:val="24"/>
                <w:szCs w:val="24"/>
              </w:rPr>
              <w:t>фиксации повязок и мед. устройств, на шелковой 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15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х 10,2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</w:t>
            </w:r>
            <w:r>
              <w:rPr>
                <w:rFonts w:ascii="Times New Roman" w:hAnsi="Times New Roman"/>
                <w:sz w:val="24"/>
                <w:szCs w:val="24"/>
              </w:rPr>
              <w:t>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10.2 см x 10.2 см.  Каждая штука в индивидуальной стерильной упаковке.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воронок ушных, одноразовый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Ушные воронки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одноразовые стерильные предназначены в основном для осмотра наружного слухового прохода и барабанной перепонки. Для облегчения осмотра применяют ушные воронки различных размеров в зависимости от ширины слухового прохода. Размер 2,5 и 4,0.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9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пинцет оторинолари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применения. Срок годности не менее четырех лет.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6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6 х 1000 см.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9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</w:t>
            </w:r>
            <w:r>
              <w:rPr>
                <w:rFonts w:ascii="Times New Roman" w:hAnsi="Times New Roman"/>
                <w:sz w:val="24"/>
                <w:szCs w:val="24"/>
              </w:rPr>
              <w:t>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10 см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 х 10см.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5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тимпанопластики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"Тюбинген",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вариационный.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1,7 до 4,5 мм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части с ассиметрично закрепленным на ней стержнем. Головная пластина 2,6*3,6*0,22 мм, диаметр стержня 0,2 мм. длина протеза варьируется от 1,75 до 4,5 мм. Сторона головной части, обращенная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барабанной перепонке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шаршавую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поверхность. На конце стержня находится колокольчик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черырьмя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прорезями, который устанавливается на стремечко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слуховых косточек КУРЦ с фиксирован длиной,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0,4 мм, дл. 4,25 мм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тимпанопластики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"Тюбинген",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вариационный.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3,00 до 7,00 мм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стины. Головная пластина 2,6*3,6*0,22 мм, диаметр стержня 0,2 мм. Диапазон изменения длины 3,00 до 7,00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интервал  шага 0,25 мм. , пустотелая концевая гильза с наружным диаметром 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части, обращенная,  к барабанной перепонке, имее</w:t>
            </w:r>
            <w:r>
              <w:rPr>
                <w:rFonts w:ascii="Times New Roman" w:hAnsi="Times New Roman"/>
                <w:sz w:val="24"/>
                <w:szCs w:val="24"/>
              </w:rPr>
              <w:t>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6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манжеты в наборе с двумя внутренними канюлями, размер 8,0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термопластичного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конической формы и анатомическим изгибом 90 град., цветовая кодировка для быстроты подбора, мягкий, прозрачный фланец с маркировкой размера, две сменные внутренние канюли из ПВХ с цветовой кодировкой размера. В наборе направляющая крышка, фонационный клапа</w:t>
            </w:r>
            <w:r>
              <w:rPr>
                <w:rFonts w:ascii="Times New Roman" w:hAnsi="Times New Roman"/>
                <w:sz w:val="24"/>
                <w:szCs w:val="24"/>
              </w:rPr>
              <w:t>н, коннектор на 15 мм, шейная лента для фиксации. Внутренний диаметр 8,0 мм, внешний 9,3/11,9 мм на дистальном и проксимальном концах трубки соответственно. Длина 70,6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6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манжеты в наборе с двумя внутренними канюлями, размер 7,0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термопластичного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конической формы и анатомическим изгибом 90 град., цветовая кодировка для быстроты подбора, мягкий, прозра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чный фланец с маркировкой размера, две сменные внутренние канюли из ПВХ с цветовой кодировкой размера. В наборе - направляющая крышка, фонационный клапан, коннектор 15 мм, шейная лента для фиксации. Внутренний диаметр 7,0 мм, внешний 8.0±0,2/10.70±0,15 мм </w:t>
            </w:r>
            <w:r>
              <w:rPr>
                <w:rFonts w:ascii="Times New Roman" w:hAnsi="Times New Roman"/>
                <w:sz w:val="24"/>
                <w:szCs w:val="24"/>
              </w:rPr>
              <w:t>на дистальном и проксимальном концах трубки соответственно. Длина 62±2 мм. Без латекса. Стерильная индивидуальная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7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3,0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3.0 мм, внешний диаметр 5.0, диаметр манжеты 8 мм, длина трубки без коннектора 170 мм. Без лате</w:t>
            </w:r>
            <w:r>
              <w:rPr>
                <w:rFonts w:ascii="Times New Roman" w:hAnsi="Times New Roman"/>
                <w:sz w:val="24"/>
                <w:szCs w:val="24"/>
              </w:rPr>
              <w:t>кса. Стерильная индивидуальная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7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3,5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закругленный атравматичес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3.5 мм, внешний диаметр 5.3, диаметр манжеты 8 мм, длина трубки без коннектора 190 мм. Без латекса. Стерильная индивидуальная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7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манжетой, размер 4,0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4,0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внешний диаметр 6,0 мм,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мм, длина трубки без коннектора 220 мм. Без латекса. Стерильная индивидуальная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7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4,5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4,5 мм, внешний диаметр 6,3, диаметр манжеты 10,5 мм, длина трубки без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230 мм. Без латекса. Стерильная индивидуальная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7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5,0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содержит латекса. Манжетка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атравматическим о</w:t>
            </w:r>
            <w:r>
              <w:rPr>
                <w:rFonts w:ascii="Times New Roman" w:hAnsi="Times New Roman"/>
                <w:sz w:val="24"/>
                <w:szCs w:val="24"/>
              </w:rPr>
              <w:t>вальным окошком, с гладкими закругленными краями, наполовину вставленный коннектор. Внутренний диаметр 5.0 мм, внешний диаметр 6.7 мм, диаметр манжеты 13 мм, длина трубки без коннектора - 250±5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6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5,5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атравматическим овальным окошком, с гладкими закругленными краями, наполовину вставленны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коннектор. Внутренний диаметр 5.5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7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6,0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ерфи,с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атравматическим овальным окошком, с гладкими закругленными краями, наполовину вставленный коннектор. Внутренний диаметр 6.0 мм, внешний диаметр 8.0 мм, диаметр манжеты 18,5 мм, длина трубки без коннектора - 295±5 мм. Без латекса. Стерильная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11/19 мм, длина 50/100/40 мм, одноразовая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 силикона одноразового применения с овальными отводящими отрезками, диаметрами внутреннего отрезка 11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наружного 19 мм, длиной отрезка над узлом разведения 50 мм, ниже угла разведения 100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эндотрахеально-трахеостомическая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Т-образная силиконовая d 13/23 мм, длина 45/70/40 мм, одноразовая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силикона одноразового применения с овальными отводящими отрезками, диаметрами внутреннего отрезка 13 мм, наружного 23 мм, длиной отрезка над узлом разведения 45 мм, ниже угла разведения 70 мм и длиной отводящего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отрезка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Шунты </w:t>
            </w:r>
            <w:r>
              <w:rPr>
                <w:rFonts w:ascii="Times New Roman" w:hAnsi="Times New Roman"/>
                <w:sz w:val="24"/>
                <w:szCs w:val="24"/>
              </w:rPr>
              <w:t>тимпанальные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)-дренажные трубочки из титана.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2,55мм,длина 1,6 мм.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биологически инертен, не вызывает реакцию отторжения. 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096A4C" w:rsidTr="00AD7D0F">
        <w:tblPrEx>
          <w:tblCellMar>
            <w:top w:w="0" w:type="dxa"/>
            <w:bottom w:w="0" w:type="dxa"/>
          </w:tblCellMar>
        </w:tblPrEx>
        <w:trPr>
          <w:gridAfter w:val="10"/>
          <w:wAfter w:w="15576" w:type="dxa"/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Шунты тимпанальные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)-дренажные трубочки из титана.</w:t>
            </w:r>
          </w:p>
        </w:tc>
        <w:tc>
          <w:tcPr>
            <w:tcW w:w="64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мм.Гладкая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биологически инертен, не </w:t>
            </w:r>
            <w:r>
              <w:rPr>
                <w:rFonts w:ascii="Times New Roman" w:hAnsi="Times New Roman"/>
                <w:sz w:val="24"/>
                <w:szCs w:val="24"/>
              </w:rPr>
              <w:t>вызывает реакцию отторжения. Упаковка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AD7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A4C" w:rsidRDefault="0009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A4C" w:rsidRDefault="00096A4C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D7D0F" w:rsidRDefault="00AD7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Партизана Железняка, 3. </w:t>
            </w: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</w:p>
          <w:p w:rsidR="00AD7D0F" w:rsidRDefault="00AD7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04" w:type="dxa"/>
            <w:gridSpan w:val="11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49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88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752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85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228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75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977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AD7D0F" w:rsidRDefault="00AD7D0F">
            <w:pPr>
              <w:rPr>
                <w:szCs w:val="16"/>
              </w:rPr>
            </w:pP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7D0F" w:rsidTr="00AD7D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854" w:type="dxa"/>
            <w:gridSpan w:val="20"/>
            <w:vAlign w:val="bottom"/>
            <w:hideMark/>
          </w:tcPr>
          <w:p w:rsidR="00AD7D0F" w:rsidRDefault="00AD7D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D7D0F" w:rsidRDefault="00AD7D0F" w:rsidP="00AD7D0F"/>
    <w:p w:rsidR="00000000" w:rsidRDefault="00AD7D0F"/>
    <w:sectPr w:rsidR="00000000" w:rsidSect="00AD7D0F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A4C"/>
    <w:rsid w:val="00096A4C"/>
    <w:rsid w:val="00A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299AB-6E68-4A1B-BBA0-1A85234C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2550</Words>
  <Characters>14539</Characters>
  <Application>Microsoft Office Word</Application>
  <DocSecurity>0</DocSecurity>
  <Lines>121</Lines>
  <Paragraphs>34</Paragraphs>
  <ScaleCrop>false</ScaleCrop>
  <Company/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2022-07-25T11:27:00Z</dcterms:created>
  <dcterms:modified xsi:type="dcterms:W3CDTF">2022-07-25T11:30:00Z</dcterms:modified>
</cp:coreProperties>
</file>