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99"/>
        <w:gridCol w:w="2657"/>
        <w:gridCol w:w="670"/>
        <w:gridCol w:w="711"/>
        <w:gridCol w:w="924"/>
        <w:gridCol w:w="1743"/>
        <w:gridCol w:w="1443"/>
      </w:tblGrid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 w:rsidRPr="0082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Pr="008249CD" w:rsidRDefault="00AE3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szCs w:val="16"/>
                <w:lang w:val="en-US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8249CD" w:rsidP="0082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="00AE3B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№.1117-2020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</w:t>
            </w:r>
            <w:r w:rsidR="008249CD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 в образцах сыворотки (плазмы)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ИФА. Для качественного и количественного определения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 в сыворотке (плазме)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Формат теста: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планшет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-луночный разборный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 одной лунки). Количество определений не менее 96.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на русском языке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построения калибровочного графика.  Возможность расчета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формуле.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</w:t>
            </w:r>
            <w:r>
              <w:rPr>
                <w:rFonts w:ascii="Times New Roman" w:hAnsi="Times New Roman"/>
                <w:sz w:val="24"/>
                <w:szCs w:val="24"/>
              </w:rPr>
              <w:t>е менее 4 калибраторов, жидких готовых к применению, диапазон концентрации 1-200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анализируемого образца -  менее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Стандартизация проведения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субстрактным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 при комнатной температуре.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  тест-системы от </w:t>
            </w:r>
            <w:r>
              <w:rPr>
                <w:rFonts w:ascii="Times New Roman" w:hAnsi="Times New Roman"/>
                <w:sz w:val="24"/>
                <w:szCs w:val="24"/>
              </w:rPr>
              <w:t>12 до 24 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хранения  неиспользованных реагентов (калибраторов, раствора для разведения сывороток, раствора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стоп-реагента, промывочного раствора, ТМБ-хромогена)  тест-системы  после вскрытия  не менее 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после вскрытия/приготовления реагентов –рабочего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6-12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реагентов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протоколов выполнения теста на автоматических анализаторах.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штрих-кода на реагентах.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 выданного ФС в сфере Здравоохранения и социального развития – обязательно (указать номер РУ).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краснухи, в образцах сыворотки </w:t>
            </w:r>
            <w:r>
              <w:rPr>
                <w:rFonts w:ascii="Times New Roman" w:hAnsi="Times New Roman"/>
                <w:sz w:val="24"/>
                <w:szCs w:val="24"/>
              </w:rPr>
              <w:t>(плазмы)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ИФА. Для выявления определения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 в сыворотке (плазме)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Формат теста: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планшет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-луночный разборный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 одной лунки). Количество определений не менее 96.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</w:t>
            </w:r>
            <w:r>
              <w:rPr>
                <w:rFonts w:ascii="Times New Roman" w:hAnsi="Times New Roman"/>
                <w:sz w:val="24"/>
                <w:szCs w:val="24"/>
              </w:rPr>
              <w:t>на русском языке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анализируемого образца -  менее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Стандартизация проведения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субстрактным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 при комнатной температуре.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 тест-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от 12 до 24 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готовы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 применению, не требующих дополнительного приготовления,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раствора хромогена/субстрата не менее 10,0мл.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вскрытия/приготовления реагентов – раствора хромогена/субстрата,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4-х недель,  рабочего пром</w:t>
            </w:r>
            <w:r>
              <w:rPr>
                <w:rFonts w:ascii="Times New Roman" w:hAnsi="Times New Roman"/>
                <w:sz w:val="24"/>
                <w:szCs w:val="24"/>
              </w:rPr>
              <w:t>ывочного раствора не менее двух недель.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расчета титра антител.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реагентов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протоколов выполнения теста на автоматических анализаторах.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штрих-кода на реагентах.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</w:t>
            </w:r>
            <w:r>
              <w:rPr>
                <w:rFonts w:ascii="Times New Roman" w:hAnsi="Times New Roman"/>
                <w:sz w:val="24"/>
                <w:szCs w:val="24"/>
              </w:rPr>
              <w:t>ного удостоверения выданного ФС в сфере Здравоохранения и социального развития – обязательно (указать номер РУ).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количественного и качественного определения иммуноглобулинов класса G к вирусу кори в </w:t>
            </w:r>
            <w:r>
              <w:rPr>
                <w:rFonts w:ascii="Times New Roman" w:hAnsi="Times New Roman"/>
                <w:sz w:val="24"/>
                <w:szCs w:val="24"/>
              </w:rPr>
              <w:t>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непрямой  иммуноферментный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Формат планшета: 96-луночный,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лунок.  Образец для анализа: сыворотка крови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Продолжительность анализа (суммарное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инкубаций)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час 25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Диапазон измерений от 0 до 5 МЕ/мл.  Цветовая индикация внесения сывороток, контролей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лунки планшета.  Регистрация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результатов: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волны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-волна 620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Возможность качественной и количественной оценки результатов. Кали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бровочные образцы 0; 0,15; 0,5; 1; 2; 5 МЕ/мл.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Чувствительность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0,07 МЕ/мл. Взаимозаменяемость (универсальность) неспецифических компонентов для всех заявленных ИФА-наборов лота.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транспортирования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до 25ºС до 10 суток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 месяцев. Укомплектованность наборов разовыми емкостями для растворов, наконечниками для пипеток, клейкой пленкой для планшетов. Наличие регистрационного удостоверения, выданного Федеральной Службой по надзору в Сфере Здравоохра</w:t>
            </w:r>
            <w:r>
              <w:rPr>
                <w:rFonts w:ascii="Times New Roman" w:hAnsi="Times New Roman"/>
                <w:sz w:val="24"/>
                <w:szCs w:val="24"/>
              </w:rPr>
              <w:t>нения и Социального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суммарных антител к вирусу гепатита Дельта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 при  комнатной температуре. Цветовая кодировка реагентов. Наличие унифицированных неспецифических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</w:t>
            </w:r>
            <w:r>
              <w:rPr>
                <w:rFonts w:ascii="Times New Roman" w:hAnsi="Times New Roman"/>
                <w:sz w:val="24"/>
                <w:szCs w:val="24"/>
              </w:rPr>
              <w:t>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гепатита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анализов,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Цветовая кодировка реагентов. Стабильность приготовленных реагентов не менее 3 часов. Наличие унифицированных неспецифических реа</w:t>
            </w:r>
            <w:r>
              <w:rPr>
                <w:rFonts w:ascii="Times New Roman" w:hAnsi="Times New Roman"/>
                <w:sz w:val="24"/>
                <w:szCs w:val="24"/>
              </w:rPr>
              <w:t>гентов. Срок годности тест-системы не менее 9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часов общего времени инкубации. Наличие унифицированных неспецифических реагентов. Срок годности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класса  G к е-антигену  вируса 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/>
                <w:sz w:val="24"/>
                <w:szCs w:val="24"/>
              </w:rPr>
              <w:t>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неспецифических реагентов.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иммуноферментная для выявления и 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иммуноферментная для качественного и количественного определения 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"универсал"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делением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 w:rsidP="00824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8249CD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 w:rsidP="00824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824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  <w:tr w:rsidR="00AE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B98" w:rsidRDefault="00AE3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AE3B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426"/>
    <w:rsid w:val="00824426"/>
    <w:rsid w:val="008249CD"/>
    <w:rsid w:val="00A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67D70-90D2-4A1B-BDA2-80C52CBC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2020-12-23T08:00:00Z</dcterms:created>
  <dcterms:modified xsi:type="dcterms:W3CDTF">2020-12-23T08:01:00Z</dcterms:modified>
</cp:coreProperties>
</file>