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88"/>
        <w:gridCol w:w="2307"/>
        <w:gridCol w:w="676"/>
        <w:gridCol w:w="842"/>
        <w:gridCol w:w="1048"/>
        <w:gridCol w:w="1821"/>
        <w:gridCol w:w="1547"/>
      </w:tblGrid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 w:rsidRPr="0072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Pr="007275AC" w:rsidRDefault="007275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7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75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7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75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7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75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Pr="007275AC" w:rsidRDefault="000F7B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Pr="007275AC" w:rsidRDefault="000F7B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Pr="007275AC" w:rsidRDefault="000F7B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Pr="007275AC" w:rsidRDefault="000F7B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Pr="007275AC" w:rsidRDefault="000F7B93">
            <w:pPr>
              <w:rPr>
                <w:szCs w:val="16"/>
                <w:lang w:val="en-US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7B93" w:rsidRDefault="00727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напалечный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ЖК-дисплей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SpO2, % от 70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</w:t>
            </w:r>
            <w:r>
              <w:rPr>
                <w:rFonts w:ascii="Times New Roman" w:hAnsi="Times New Roman"/>
                <w:sz w:val="24"/>
                <w:szCs w:val="24"/>
              </w:rPr>
              <w:t>ия пульса, уд/мин от 30 до 235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батарейки ААА 1,5 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Автовыключение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окончания использования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Индикатор заряда батареи на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Цифровое отображение значения SрO2 на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Цифровое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отображение пульса на дисплее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мм не более 65*35*30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</w:t>
            </w:r>
            <w:r>
              <w:rPr>
                <w:rFonts w:ascii="Times New Roman" w:hAnsi="Times New Roman"/>
                <w:sz w:val="24"/>
                <w:szCs w:val="24"/>
              </w:rPr>
              <w:t>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</w:t>
            </w:r>
            <w:r>
              <w:rPr>
                <w:rFonts w:ascii="Times New Roman" w:hAnsi="Times New Roman"/>
                <w:sz w:val="24"/>
                <w:szCs w:val="24"/>
              </w:rPr>
              <w:t>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аппараты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диагностики прочие, применяемые в медицинских целях,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напалечный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MD300C12.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Технолоджи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Лтд.", КНР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72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0F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7B93" w:rsidRDefault="000F7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не более 30 календарных дней с момента заключения государственного контракта.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>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18.12.2020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7B93" w:rsidRDefault="000F7B93">
            <w:pPr>
              <w:rPr>
                <w:szCs w:val="16"/>
              </w:rPr>
            </w:pP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7B93" w:rsidRDefault="00727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275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B93"/>
    <w:rsid w:val="000F7B93"/>
    <w:rsid w:val="007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E6B1-59A9-498E-AB62-CBDAC68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2020-12-21T01:51:00Z</dcterms:created>
  <dcterms:modified xsi:type="dcterms:W3CDTF">2020-12-21T01:51:00Z</dcterms:modified>
</cp:coreProperties>
</file>