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 w:rsidRPr="00066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Pr="00066AF9" w:rsidRDefault="00066AF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6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66AF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81BF3" w:rsidRPr="00066AF9" w:rsidRDefault="00481BF3">
            <w:pPr>
              <w:rPr>
                <w:lang w:val="en-US"/>
              </w:rPr>
            </w:pP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 w:rsidP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№1068-2023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воск для защиты слизистых оболочек полости рта от выступающих элементов брекетов, дуг, ортодонтических аппаратов.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</w:t>
            </w:r>
            <w:r>
              <w:rPr>
                <w:rFonts w:ascii="Times New Roman" w:hAnsi="Times New Roman"/>
                <w:sz w:val="24"/>
                <w:szCs w:val="24"/>
              </w:rPr>
              <w:t>титана, обладает свойством памяти формы. Квадратная  0.16*0.16/0.41*0.41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Квадратная  </w:t>
            </w:r>
            <w:r>
              <w:rPr>
                <w:rFonts w:ascii="Times New Roman" w:hAnsi="Times New Roman"/>
                <w:sz w:val="24"/>
                <w:szCs w:val="24"/>
              </w:rPr>
              <w:t>0.16*0.16/0.41*0.41 мм, для нижней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Они используются при большой скученности зубов на начальном этапе лечения. </w:t>
            </w:r>
            <w:r>
              <w:rPr>
                <w:rFonts w:ascii="Times New Roman" w:hAnsi="Times New Roman"/>
                <w:sz w:val="24"/>
                <w:szCs w:val="24"/>
              </w:rPr>
              <w:t>Круглая диаметром 0.12/0.30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Они используются при большой скученности зубов на начальном этапе </w:t>
            </w:r>
            <w:r>
              <w:rPr>
                <w:rFonts w:ascii="Times New Roman" w:hAnsi="Times New Roman"/>
                <w:sz w:val="24"/>
                <w:szCs w:val="24"/>
              </w:rPr>
              <w:t>лечения. Круглая диаметром 0.12/0.30 мм, для нижней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Они предназначены для наиболее эффективного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этапов лечения (нивелирование и выравнивание). Круглая диаметром  0.14/0.35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Они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наиболее эффективного проведения начальных этапов лечения (нивелирование и выравнивание). Круглая диаметром  0.14/0.35 мм, для нижней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 дуга, состоящая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шести прядей. Очень гибкая и мягкая дуга. Примененяется в качестве несъемного ретейнера. Размер сечения .0210.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Прямоугольная  0.16*0.22/0.41*0.56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нитиноловая из сплава никеля и титана, обладает свойством памяти формы. Прямоугольная  0.16*0.22/0.41*0.56 мм, для нижней </w:t>
            </w:r>
            <w:r>
              <w:rPr>
                <w:rFonts w:ascii="Times New Roman" w:hAnsi="Times New Roman"/>
                <w:sz w:val="24"/>
                <w:szCs w:val="24"/>
              </w:rPr>
              <w:t>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стальные дуги, обладающие самой высокой жесткостью из ортодонтических сплавов. Примененяются  на заключительном этапе ортодонтического лечения, когда нужна высокая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дуги в вертикальном и трансверзальном направлениях. Прямоугольная  0.16*0.22/0.41*0.56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стальные дуги, обладающие самой высокой жесткостью из </w:t>
            </w:r>
            <w:r>
              <w:rPr>
                <w:rFonts w:ascii="Times New Roman" w:hAnsi="Times New Roman"/>
                <w:sz w:val="24"/>
                <w:szCs w:val="24"/>
              </w:rPr>
              <w:t>ортодонтических сплавов. Примененяются  на заключительном этапе ортодонтического лечения, когда нужна высокая стабильность дуги в вертикальном и трансверзальном направлениях. Прямоугольная  0.16*0.22/0.41*0.56 мм, для нижней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r>
              <w:rPr>
                <w:rFonts w:ascii="Times New Roman" w:hAnsi="Times New Roman"/>
                <w:sz w:val="24"/>
                <w:szCs w:val="24"/>
              </w:rPr>
              <w:t>реверс прямоугольная, никельтитановый сплав, для верхней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из никельтитанового сплава , на которую в заводских условиях нанесен реверсионный изгиб по кривой Шпее. Показания к применению — коррекция кривой Шпее на верхней и нижней челюсти 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верхней челюсти.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Дуга реверс прямоугольная, никельтитановый сплав, для нижней челюсти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из сплава никельтитанового, на которую в заводских условиях нанесен реверсионный изгиб по кривой Шпее. Показания к применению — коррекция кривой Шпее на верхней и нижней </w:t>
            </w:r>
            <w:r>
              <w:rPr>
                <w:rFonts w:ascii="Times New Roman" w:hAnsi="Times New Roman"/>
                <w:sz w:val="24"/>
                <w:szCs w:val="24"/>
              </w:rPr>
              <w:t>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нижней ч</w:t>
            </w:r>
            <w:r>
              <w:rPr>
                <w:rFonts w:ascii="Times New Roman" w:hAnsi="Times New Roman"/>
                <w:sz w:val="24"/>
                <w:szCs w:val="24"/>
              </w:rPr>
              <w:t>елюсти.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левые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слева, без лигатурных крыльев, с крючком для фиксации силовых элементов.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Замки для наклейки </w:t>
            </w:r>
            <w:r>
              <w:rPr>
                <w:rFonts w:ascii="Times New Roman" w:hAnsi="Times New Roman"/>
                <w:sz w:val="24"/>
                <w:szCs w:val="24"/>
              </w:rPr>
              <w:t>на 2 моляры (паз 018) нижняя челюсть, правые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справа, без лигатурных крыльев, с крючком для фиксации силовых элементов.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прозрачные лигатуры, произведенные путем штамповки. Используются для фиксации дуги к брекету. Лигатуры удерживаются специальным зажимом (зажим Смаха) и фиксируются на брекете поверх дуги, заходя в пространство под лигатурными крыльями. Снимаются лигатуры т</w:t>
            </w:r>
            <w:r>
              <w:rPr>
                <w:rFonts w:ascii="Times New Roman" w:hAnsi="Times New Roman"/>
                <w:sz w:val="24"/>
                <w:szCs w:val="24"/>
              </w:rPr>
              <w:t>онким зондом или специальным инструментом-скалером. На одном «мини-дереве» 10 лигатур. Такое количество рассчитано на один зубной ряд.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серебристые мини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серебристые лигатуры, произведенные путем </w:t>
            </w:r>
            <w:r>
              <w:rPr>
                <w:rFonts w:ascii="Times New Roman" w:hAnsi="Times New Roman"/>
                <w:sz w:val="24"/>
                <w:szCs w:val="24"/>
              </w:rPr>
              <w:t>штамповки. Используются для фиксации дуги к брекету. Лигатуры удерживаются специальным зажимом (зажим Смаха) и фиксируются на брекете поверх дуги, заходя в пространство под лигатурными крыльями. Снимаются лигатуры тонким зондом или специальным инструментом</w:t>
            </w:r>
            <w:r>
              <w:rPr>
                <w:rFonts w:ascii="Times New Roman" w:hAnsi="Times New Roman"/>
                <w:sz w:val="24"/>
                <w:szCs w:val="24"/>
              </w:rPr>
              <w:t>-скалером. На одном «мини-дереве» 10 лигатур. Такое количество рассчитано на один зубной ряд.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брекетов со щечными трубками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Металлические брекеты с пазом 018 на верхнюю и нижнюю челюсть 20 штук с четырьмя щечными трубками на первые </w:t>
            </w:r>
            <w:r>
              <w:rPr>
                <w:rFonts w:ascii="Times New Roman" w:hAnsi="Times New Roman"/>
                <w:sz w:val="24"/>
                <w:szCs w:val="24"/>
              </w:rPr>
              <w:t>моляры.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стопор диаметром 022.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Зажимной стопор </w:t>
            </w:r>
            <w:r>
              <w:rPr>
                <w:rFonts w:ascii="Times New Roman" w:hAnsi="Times New Roman"/>
                <w:sz w:val="24"/>
                <w:szCs w:val="24"/>
              </w:rPr>
              <w:t>круглго сечения без крючка с достаточно тонкими стенками. Мягкий круглый зажимной стопор диаметром 030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Прочная,устойчивая к усталости цепочка из двух звеньев,предназначена для заднего привязывания </w:t>
            </w:r>
            <w:r>
              <w:rPr>
                <w:rFonts w:ascii="Times New Roman" w:hAnsi="Times New Roman"/>
                <w:sz w:val="24"/>
                <w:szCs w:val="24"/>
              </w:rPr>
              <w:t>проволочной дуги при работе с системой Damon c целью консолидации зубного ряда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прочную, устойчивую к усталости эластическую цепочку из двух звеньев с большим промежутком между ними.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заднего привязывания проволочной дуги при работе с системой Damon с целью консолидации зубного ряда, закрытия небольших (до 2мм) промежутков и предотвращения их раскрытия. В упаковке 40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066A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BF3" w:rsidRDefault="00481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 w:rsidP="00066AF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.07.2023 17:00:00 по местному времени. 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81BF3" w:rsidRDefault="00481BF3"/>
        </w:tc>
        <w:tc>
          <w:tcPr>
            <w:tcW w:w="2535" w:type="dxa"/>
            <w:shd w:val="clear" w:color="auto" w:fill="auto"/>
            <w:vAlign w:val="bottom"/>
          </w:tcPr>
          <w:p w:rsidR="00481BF3" w:rsidRDefault="00481BF3"/>
        </w:tc>
        <w:tc>
          <w:tcPr>
            <w:tcW w:w="3315" w:type="dxa"/>
            <w:shd w:val="clear" w:color="auto" w:fill="auto"/>
            <w:vAlign w:val="bottom"/>
          </w:tcPr>
          <w:p w:rsidR="00481BF3" w:rsidRDefault="00481BF3"/>
        </w:tc>
        <w:tc>
          <w:tcPr>
            <w:tcW w:w="1125" w:type="dxa"/>
            <w:shd w:val="clear" w:color="auto" w:fill="auto"/>
            <w:vAlign w:val="bottom"/>
          </w:tcPr>
          <w:p w:rsidR="00481BF3" w:rsidRDefault="00481BF3"/>
        </w:tc>
        <w:tc>
          <w:tcPr>
            <w:tcW w:w="1275" w:type="dxa"/>
            <w:shd w:val="clear" w:color="auto" w:fill="auto"/>
            <w:vAlign w:val="bottom"/>
          </w:tcPr>
          <w:p w:rsidR="00481BF3" w:rsidRDefault="00481BF3"/>
        </w:tc>
        <w:tc>
          <w:tcPr>
            <w:tcW w:w="1470" w:type="dxa"/>
            <w:shd w:val="clear" w:color="auto" w:fill="auto"/>
            <w:vAlign w:val="bottom"/>
          </w:tcPr>
          <w:p w:rsidR="00481BF3" w:rsidRDefault="00481BF3"/>
        </w:tc>
        <w:tc>
          <w:tcPr>
            <w:tcW w:w="2100" w:type="dxa"/>
            <w:shd w:val="clear" w:color="auto" w:fill="auto"/>
            <w:vAlign w:val="bottom"/>
          </w:tcPr>
          <w:p w:rsidR="00481BF3" w:rsidRDefault="00481BF3"/>
        </w:tc>
        <w:tc>
          <w:tcPr>
            <w:tcW w:w="1995" w:type="dxa"/>
            <w:shd w:val="clear" w:color="auto" w:fill="auto"/>
            <w:vAlign w:val="bottom"/>
          </w:tcPr>
          <w:p w:rsidR="00481BF3" w:rsidRDefault="00481BF3"/>
        </w:tc>
        <w:tc>
          <w:tcPr>
            <w:tcW w:w="1650" w:type="dxa"/>
            <w:shd w:val="clear" w:color="auto" w:fill="auto"/>
            <w:vAlign w:val="bottom"/>
          </w:tcPr>
          <w:p w:rsidR="00481BF3" w:rsidRDefault="00481BF3"/>
        </w:tc>
        <w:tc>
          <w:tcPr>
            <w:tcW w:w="1905" w:type="dxa"/>
            <w:shd w:val="clear" w:color="auto" w:fill="auto"/>
            <w:vAlign w:val="bottom"/>
          </w:tcPr>
          <w:p w:rsidR="00481BF3" w:rsidRDefault="00481BF3"/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1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81BF3" w:rsidRDefault="00066AF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66A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BF3"/>
    <w:rsid w:val="00066AF9"/>
    <w:rsid w:val="004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0695"/>
  <w15:docId w15:val="{51396255-4262-4B0C-964D-CC79F70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2023-06-29T06:26:00Z</dcterms:created>
  <dcterms:modified xsi:type="dcterms:W3CDTF">2023-06-29T06:26:00Z</dcterms:modified>
</cp:coreProperties>
</file>