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C5DF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 w:rsidRPr="00DD1D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Pr="00DD1DF4" w:rsidRDefault="00DD1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1D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D1DF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Pr="00DD1DF4" w:rsidRDefault="00AC5D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Pr="00DD1DF4" w:rsidRDefault="00AC5D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Pr="00DD1DF4" w:rsidRDefault="00AC5D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Pr="00DD1DF4" w:rsidRDefault="00AC5D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Pr="00DD1DF4" w:rsidRDefault="00AC5DF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Pr="00DD1DF4" w:rsidRDefault="00AC5DF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Pr="00DD1DF4" w:rsidRDefault="00AC5DF9">
            <w:pPr>
              <w:rPr>
                <w:szCs w:val="16"/>
                <w:lang w:val="en-US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 w:rsidP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</w:t>
            </w:r>
            <w:r>
              <w:rPr>
                <w:rFonts w:ascii="Times New Roman" w:hAnsi="Times New Roman"/>
                <w:sz w:val="24"/>
                <w:szCs w:val="24"/>
              </w:rPr>
              <w:t>022 г. №.1045-2022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5DF9" w:rsidRDefault="00DD1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5DF9" w:rsidRDefault="00DD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ультразвуковой диагностики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ультразвуковой визуализации сердечно-сосудистой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 качественные и количественные требования к товару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измерения   </w:t>
            </w: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Вариант исполнения УЗ по качеству формируемой диагностической информации    Экспертный класс   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Вариант конструктивного исполнения  Передвижной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 6.1.4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Гарантийный срок    Не менее 12 месяцев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Области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Абдоминальные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Скелетно-мышечная система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Поверхностно расположенные органы и структур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Педиатрия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Неонатология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Ортопедия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Кардиология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Ангиология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Транскраниальные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Чреспищеводные исследования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Пакеты функций: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Функция для aабдоминальных исследований Наличие     ГОС</w:t>
            </w:r>
            <w:r>
              <w:rPr>
                <w:rFonts w:ascii="Times New Roman" w:hAnsi="Times New Roman"/>
                <w:sz w:val="24"/>
                <w:szCs w:val="24"/>
              </w:rPr>
              <w:t>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Функция для поверхностно расположенных органов и структур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   Функция для скелетно-мышечной системы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   Функция для акушерства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   Функция для гинекологии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     Функция </w:t>
            </w:r>
            <w:r>
              <w:rPr>
                <w:rFonts w:ascii="Times New Roman" w:hAnsi="Times New Roman"/>
                <w:sz w:val="24"/>
                <w:szCs w:val="24"/>
              </w:rPr>
              <w:t>для урологии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   Функция для педиатрии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   Функция для неонатологии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    Функция для ортопедии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   Функция для онкологии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    Функция для транскраниальных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19.     </w:t>
            </w:r>
            <w:r>
              <w:rPr>
                <w:rFonts w:ascii="Times New Roman" w:hAnsi="Times New Roman"/>
                <w:sz w:val="24"/>
                <w:szCs w:val="24"/>
              </w:rPr>
              <w:t>Функция для чреспищеводных исследований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   Функция для кардиологии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   Функция для ангиологии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    Функция для расчёта аккумуляции в режиме ЦДК и ЭД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    Функция для трапециевидного сканирования совместимый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линейными и секторными датчиками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    Функция для поддержки режима кодированной тканевой гармоники, совместимый со всеми визуализирующими датчиками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    Функция для поддержки гармоники фазовой инверсии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     Функция </w:t>
            </w:r>
            <w:r>
              <w:rPr>
                <w:rFonts w:ascii="Times New Roman" w:hAnsi="Times New Roman"/>
                <w:sz w:val="24"/>
                <w:szCs w:val="24"/>
              </w:rPr>
              <w:t>для поддержки режима непрерывной оптимизации поперечной и радиальной равномерности изображения, а также яркости изображения ткани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    Функция для поддержки режима кодированной контрастной гармоники для проведения исследований с контрастными в</w:t>
            </w:r>
            <w:r>
              <w:rPr>
                <w:rFonts w:ascii="Times New Roman" w:hAnsi="Times New Roman"/>
                <w:sz w:val="24"/>
                <w:szCs w:val="24"/>
              </w:rPr>
              <w:t>еществами, совместимый с конвексными, биопсийными, линейными, внутриполостными, 4D и секторными датчиками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    Функция для поддержки режима параметрического контрастного 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    Функция для B-сканирования с отклонением угл</w:t>
            </w:r>
            <w:r>
              <w:rPr>
                <w:rFonts w:ascii="Times New Roman" w:hAnsi="Times New Roman"/>
                <w:sz w:val="24"/>
                <w:szCs w:val="24"/>
              </w:rPr>
              <w:t>а (для линейных и линейных объемных датчиков) и улучшенным распознаванием биопсийной иглы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    Функция для поддержки режима получения изображения на основе адаптивного алгоритма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    Функция для количественного анализа васкуляризац</w:t>
            </w:r>
            <w:r>
              <w:rPr>
                <w:rFonts w:ascii="Times New Roman" w:hAnsi="Times New Roman"/>
                <w:sz w:val="24"/>
                <w:szCs w:val="24"/>
              </w:rPr>
              <w:t>ии в режиме ЦДК и ЭД на сохраненных кинопетлях, области исследования с произвольными контурами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    Функция для поддержки цифровой технологии визуализации кровотока с высоким пространственным и временным разрешением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33.     Функция для </w:t>
            </w:r>
            <w:r>
              <w:rPr>
                <w:rFonts w:ascii="Times New Roman" w:hAnsi="Times New Roman"/>
                <w:sz w:val="24"/>
                <w:szCs w:val="24"/>
              </w:rPr>
              <w:t>визуализации микрососудов, обеспечивающая возможность визуализации сосудов с медленным кровотоком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    Функция для визуализации мелких сосудов, отображаемых в виде 3D-эффекта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     Функция для количественного анализа объема кровотока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режиме ЭД с использованием объемных датчиков для получения объемных изображений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     Функция для прецизионной адаптации изображения для акушерских и гинекологических исследований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37.     Функция для автоматизации и протоколирования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этапов ультразвукового исследования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     Функция для прямого сопоставления и сравнения текущего и ранее сохраненных изображений для контроля динамики патологических процессов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39.     Функция для автоматического обнаружения, оконтур</w:t>
            </w:r>
            <w:r>
              <w:rPr>
                <w:rFonts w:ascii="Times New Roman" w:hAnsi="Times New Roman"/>
                <w:sz w:val="24"/>
                <w:szCs w:val="24"/>
              </w:rPr>
              <w:t>ивания и измерения основных биометрических параметров плода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40.     Функция для автоматического обнаружения, оконтуривания и измерения образований в органах и тканях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41.     Функция для исследования молочной железы с целью маркировки,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измерения и описания образований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42.     Функция для исследования щитовидной железы с целью описания состояния железы, маркировки, измерения и протоколирования образований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43.     Функция для автоматической оптимизации изображения в В-р</w:t>
            </w:r>
            <w:r>
              <w:rPr>
                <w:rFonts w:ascii="Times New Roman" w:hAnsi="Times New Roman"/>
                <w:sz w:val="24"/>
                <w:szCs w:val="24"/>
              </w:rPr>
              <w:t>ежиме по акустическим свойствам тканей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     Функция для автоматической оптимизации изображения в режиме цветового картирования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     Функция для автоматической оптимизации TGC 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46.     Функция для автоматического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выбора скорости ультразвука, основанного на типе сканируемой ткани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47.     Функция для автоматической оптимизации допплеровского спектра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48.     Функция для доступа к необработанным «сырым» ультразвуковым данным для дальнейшей оптимизаци</w:t>
            </w:r>
            <w:r>
              <w:rPr>
                <w:rFonts w:ascii="Times New Roman" w:hAnsi="Times New Roman"/>
                <w:sz w:val="24"/>
                <w:szCs w:val="24"/>
              </w:rPr>
              <w:t>и изображения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49.     Функция для настройки и регулировки параметров на ранее сохраненных изображениях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50.     Функция для архивации и обработки в цифровом виде ультразвуковых изображений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51.     Функция для просмотра архиви</w:t>
            </w:r>
            <w:r>
              <w:rPr>
                <w:rFonts w:ascii="Times New Roman" w:hAnsi="Times New Roman"/>
                <w:sz w:val="24"/>
                <w:szCs w:val="24"/>
              </w:rPr>
              <w:t>рованных статических изображений и кинопетель на внешней рабочей станции в формате Windows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52.     Состав УЗ: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53.     Электронный блок с монитором и сенсорной панелью управления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54.     Набор ультразвуков</w:t>
            </w:r>
            <w:r>
              <w:rPr>
                <w:rFonts w:ascii="Times New Roman" w:hAnsi="Times New Roman"/>
                <w:sz w:val="24"/>
                <w:szCs w:val="24"/>
              </w:rPr>
              <w:t>ых датчиков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     Фазированный матричный монокристальный датчик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56.     диапазон рабочих частот С полным покрытием диапазона от 1,5 до 5  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57.     размер аперт</w:t>
            </w:r>
            <w:r>
              <w:rPr>
                <w:rFonts w:ascii="Times New Roman" w:hAnsi="Times New Roman"/>
                <w:sz w:val="24"/>
                <w:szCs w:val="24"/>
              </w:rPr>
              <w:t>уры Не менее 28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58.     количество элементов датчика    Не менее 96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59.     Конвексный монокристальный датчик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60.     диапазон рабочих частот С полным покрытием диапазона от 1 до 6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61.     радиус крив</w:t>
            </w:r>
            <w:r>
              <w:rPr>
                <w:rFonts w:ascii="Times New Roman" w:hAnsi="Times New Roman"/>
                <w:sz w:val="24"/>
                <w:szCs w:val="24"/>
              </w:rPr>
              <w:t>изны Не менее 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     количество элементов датчика    Не менее 192 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63.     Микроконвексный внутриполостной датчик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64.     диапазон рабочих частот     С полным покрытием диапазона от  3,6 до 10 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.     радиус кривизны,    Не менее 10,5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66.     количество элементов датчика    Не менее 150 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67.     Линейный монокристальный датчик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68.     диапазон рабочих частот С полным покрытием диапазона от 4 до </w:t>
            </w:r>
            <w:r>
              <w:rPr>
                <w:rFonts w:ascii="Times New Roman" w:hAnsi="Times New Roman"/>
                <w:sz w:val="24"/>
                <w:szCs w:val="24"/>
              </w:rPr>
              <w:t>10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69.     размер апертуры Не менее 38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70.     количество элементов датчика    Не менее 192 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71.     Линейный матричный датчик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72.     диапазон рабочих частот С полным покрытием диапазона от 4 до 16 </w:t>
            </w:r>
            <w:r>
              <w:rPr>
                <w:rFonts w:ascii="Times New Roman" w:hAnsi="Times New Roman"/>
                <w:sz w:val="24"/>
                <w:szCs w:val="24"/>
              </w:rPr>
              <w:t>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73.     размер апертуры,    Не менее 46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74.     количество элементов датчика    Не менее 768 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75.     Линейный высокочастотный датчик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76.     диапазон рабочих частот С полным покрытием диапазона от 6 д</w:t>
            </w:r>
            <w:r>
              <w:rPr>
                <w:rFonts w:ascii="Times New Roman" w:hAnsi="Times New Roman"/>
                <w:sz w:val="24"/>
                <w:szCs w:val="24"/>
              </w:rPr>
              <w:t>о 17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77.     размер апертуры Не менее 25,6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78.     количество элементов датчика    Не менее 90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79.     Комплект кабелей электропитания Наличие     ГОСТ № Р56327—2014 п. 6.1.5 в соответствии с п. 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80.     Дополнительные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81.     Принт</w:t>
            </w:r>
            <w:r>
              <w:rPr>
                <w:rFonts w:ascii="Times New Roman" w:hAnsi="Times New Roman"/>
                <w:sz w:val="24"/>
                <w:szCs w:val="24"/>
              </w:rPr>
              <w:t>ер Наличие     ГОСТ № Р56327—2014 п. 6.1.5 в соответствии с п. 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82.     Источник бесперебойного питания Наличие     ГОСТ № Р56327—2014 п. 6.1.5 в соответствии с п. 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83.     Основные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84.     Режимы сканирования: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85.     В-ре</w:t>
            </w:r>
            <w:r>
              <w:rPr>
                <w:rFonts w:ascii="Times New Roman" w:hAnsi="Times New Roman"/>
                <w:sz w:val="24"/>
                <w:szCs w:val="24"/>
              </w:rPr>
              <w:t>жим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86.     М-режим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87.     Псевдоконвексное сканирование в В-режиме для линейных датчиков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88.     Пространственное компаундир</w:t>
            </w:r>
            <w:r>
              <w:rPr>
                <w:rFonts w:ascii="Times New Roman" w:hAnsi="Times New Roman"/>
                <w:sz w:val="24"/>
                <w:szCs w:val="24"/>
              </w:rPr>
              <w:t>ование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89.     Режим второй (тканевой) гармоники THI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90.     Импульсно-волновой допплер PW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91.     Режим высокой частоты </w:t>
            </w:r>
            <w:r>
              <w:rPr>
                <w:rFonts w:ascii="Times New Roman" w:hAnsi="Times New Roman"/>
                <w:sz w:val="24"/>
                <w:szCs w:val="24"/>
              </w:rPr>
              <w:t>повторения импульсов излучения (HPRF)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92.     Непрерывно-волновой допплер, СW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7.2. Позволяет корректно оценивать скоростные параметры кровотока у пациентов с врожденными и прио</w:t>
            </w:r>
            <w:r>
              <w:rPr>
                <w:rFonts w:ascii="Times New Roman" w:hAnsi="Times New Roman"/>
                <w:sz w:val="24"/>
                <w:szCs w:val="24"/>
              </w:rPr>
              <w:t>бретенными пороками сердца, правильно оценивать степень выраженности стенозов клапанов и выбирать тактику лечения.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93.     Цветной допплер CFM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94.     Энергетический допплер PD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</w:t>
            </w:r>
            <w:r>
              <w:rPr>
                <w:rFonts w:ascii="Times New Roman" w:hAnsi="Times New Roman"/>
                <w:sz w:val="24"/>
                <w:szCs w:val="24"/>
              </w:rPr>
              <w:t>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95.     Направленный энергетический допплер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96.     Триплексный режим в реальном времени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97.     Многолучевой прием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98.     Формирование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99.     Регулировка мощности акустического излучения с отображением значений на экране монитора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100.        Регулировка усиления принимаемого сигнала с отображением значений на э</w:t>
            </w:r>
            <w:r>
              <w:rPr>
                <w:rFonts w:ascii="Times New Roman" w:hAnsi="Times New Roman"/>
                <w:sz w:val="24"/>
                <w:szCs w:val="24"/>
              </w:rPr>
              <w:t>кране монитора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101.        Динамическая фокусировка на прием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102.        Динамическая апертура на излучение и прием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Аподизация на излучение и прием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104.        Частотное компаундирование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105.        Динамическая фильтрация по глубине сканирования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106.        Псевдоокрашивание полутонового изображения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107.        Изменение параметров визуализации (постпроцессинг) на «замороженном» изображении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108.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Автоматическая трассировка допплеровского спектра и автоматическое измерение параметров кровотока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109.        Поворот и инверсия изображения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110.        Фильтр п</w:t>
            </w:r>
            <w:r>
              <w:rPr>
                <w:rFonts w:ascii="Times New Roman" w:hAnsi="Times New Roman"/>
                <w:sz w:val="24"/>
                <w:szCs w:val="24"/>
              </w:rPr>
              <w:t>одчеркивания границ изображения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111.        Сглаживание изображения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112.        Управление гамма-коррекцией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113.        Измерен</w:t>
            </w:r>
            <w:r>
              <w:rPr>
                <w:rFonts w:ascii="Times New Roman" w:hAnsi="Times New Roman"/>
                <w:sz w:val="24"/>
                <w:szCs w:val="24"/>
              </w:rPr>
              <w:t>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114.        Варианты проведения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 время исследования,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памяти кинопетли,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сохраненных файлов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115.        Измерения в В-режиме: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расстояние,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Наличие     ГОСТ № Р56</w:t>
            </w:r>
            <w:r>
              <w:rPr>
                <w:rFonts w:ascii="Times New Roman" w:hAnsi="Times New Roman"/>
                <w:sz w:val="24"/>
                <w:szCs w:val="24"/>
              </w:rPr>
              <w:t>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116.        Измерения в М-режиме: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расстояние,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временной интервал,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сердечных сокращений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117.        Измерения в режиме регистрации спектрального допплера: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линейная скорость,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средняя </w:t>
            </w:r>
            <w:r>
              <w:rPr>
                <w:rFonts w:ascii="Times New Roman" w:hAnsi="Times New Roman"/>
                <w:sz w:val="24"/>
                <w:szCs w:val="24"/>
              </w:rPr>
              <w:t>скорость,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временные интервалы,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резистентности,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пульсационный индекс,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сердечных сокращений,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трассировка допплеровского спектра в реальном времени,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расчет параметров допплеровского спектра в реальном времени  Нали</w:t>
            </w:r>
            <w:r>
              <w:rPr>
                <w:rFonts w:ascii="Times New Roman" w:hAnsi="Times New Roman"/>
                <w:sz w:val="24"/>
                <w:szCs w:val="24"/>
              </w:rPr>
              <w:t>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118.        Сервисные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119.        Предварительные установки, в том числе задаваемые пользователем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120.        Регулировка скорости просмотра кинопетли    Наличие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121.        Возможность печати изображений на черно-белый видеопринтер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122.        Индикация параметров акустического выхода (TIC, TIB, TIS, MI) по ГОСТ IEC 61157, ГОСТ Р МЭК 62359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123.        Режим автоподстройки В-изображения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124.        Режим автоподстройки допплеровского изображения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125.        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ожность программирования пользовательских протоколов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126.        Наличие предустановленных протоколов исследований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127.        Дистанционная диагностика аппарата с б</w:t>
            </w:r>
            <w:r>
              <w:rPr>
                <w:rFonts w:ascii="Times New Roman" w:hAnsi="Times New Roman"/>
                <w:sz w:val="24"/>
                <w:szCs w:val="24"/>
              </w:rPr>
              <w:t>езопасным доступом через интернет, регулируемым заказчиком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128.        Запись кадров и кинопетель в формате DICOM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129.        Запись кадров и кинопетель в форматах, с</w:t>
            </w:r>
            <w:r>
              <w:rPr>
                <w:rFonts w:ascii="Times New Roman" w:hAnsi="Times New Roman"/>
                <w:sz w:val="24"/>
                <w:szCs w:val="24"/>
              </w:rPr>
              <w:t>овместимых с Windows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130.        Архив пациентов с поиском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131.        Архивация изображений на встроенный жесткий диск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132.        Возможность архивации изображений на CD и DVD диски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133.        Архивация изображений на внешние носители, через порт USB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134.        Возможность подключен</w:t>
            </w:r>
            <w:r>
              <w:rPr>
                <w:rFonts w:ascii="Times New Roman" w:hAnsi="Times New Roman"/>
                <w:sz w:val="24"/>
                <w:szCs w:val="24"/>
              </w:rPr>
              <w:t>ия принтеров через USB порт   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135.        Параметры формирования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136.        Возможность наклонного ультразвукового сканирования при исследовании линейным датчиком в допплеровских режимах,     Не мене</w:t>
            </w:r>
            <w:r>
              <w:rPr>
                <w:rFonts w:ascii="Times New Roman" w:hAnsi="Times New Roman"/>
                <w:sz w:val="24"/>
                <w:szCs w:val="24"/>
              </w:rPr>
              <w:t>е 20 градусы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6.3.3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137.        Диапазон частоты повторения импульсов излучения (PRF) в режиме импульсно-волнового допплера PW  С полным покрытием диапазона от 0,4 до 27,9 кГц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6.3.4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138.        Диапазон част</w:t>
            </w:r>
            <w:r>
              <w:rPr>
                <w:rFonts w:ascii="Times New Roman" w:hAnsi="Times New Roman"/>
                <w:sz w:val="24"/>
                <w:szCs w:val="24"/>
              </w:rPr>
              <w:t>оты повторения импульсов излучения (PRF) при допплеровском сканировании в режиме CFM   С полным покрытием диапазона от 0,4 до 17,9 кГц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139.        Шкала серого    Не менее 256    градаций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6.3.8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.        Кинопетля   Не менее 4059   количество кадров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6.3.9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141.        Частота кадров  Не менее 2089   кадр/сек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7.2. Характеризует возможности прибора по корректному отображению быстродвижущихся стру</w:t>
            </w:r>
            <w:r>
              <w:rPr>
                <w:rFonts w:ascii="Times New Roman" w:hAnsi="Times New Roman"/>
                <w:sz w:val="24"/>
                <w:szCs w:val="24"/>
              </w:rPr>
              <w:t>ктур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142.        Количество приемо-передающих каналов    Не менее 11 750 000 шт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7.2. Для формирования УЗ изображения с высоким контрастным разрешением и повышения диагностической точности проводимого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Чем выше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оличественный показатель цифровых каналов, тем лучше возможности ультразвуковой консоли формировать высококачественное изображение в реальном времени без потерь информации и ухудшения пространственного и временного разрешения, необходимого для точной диагн</w:t>
            </w:r>
            <w:r>
              <w:rPr>
                <w:rFonts w:ascii="Times New Roman" w:hAnsi="Times New Roman"/>
                <w:sz w:val="24"/>
                <w:szCs w:val="24"/>
              </w:rPr>
              <w:t>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143.        Верхнее значение динамического диапазона    Не менее 342    дБ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7.2. Для формирования УЗ изображения с высоким контрастным разрешением и повышения диагностической точности проводимого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Чем выше динами</w:t>
            </w:r>
            <w:r>
              <w:rPr>
                <w:rFonts w:ascii="Times New Roman" w:hAnsi="Times New Roman"/>
                <w:sz w:val="24"/>
                <w:szCs w:val="24"/>
              </w:rPr>
              <w:t>ческий диапазон системы, тем большее количество отличающихся между собой пикселей и структур может видеть врач на экране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144.        Полный частотный диапазон работы системы    С полным покрытием диапазона от 1 до 24 МГц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</w:t>
            </w:r>
            <w:r>
              <w:rPr>
                <w:rFonts w:ascii="Times New Roman" w:hAnsi="Times New Roman"/>
                <w:sz w:val="24"/>
                <w:szCs w:val="24"/>
              </w:rPr>
              <w:t>.2. Характеризует возможность системы работать на разных частотах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145.        Максимальная глубина сканирования   Не менее 50 см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Пункт 7.2. Широкий диапазон глубины сканирования позволяет точно и эффективно обследовать практически 100% </w:t>
            </w:r>
            <w:r>
              <w:rPr>
                <w:rFonts w:ascii="Times New Roman" w:hAnsi="Times New Roman"/>
                <w:sz w:val="24"/>
                <w:szCs w:val="24"/>
              </w:rPr>
              <w:t>пациентов, снижая стоимость затрат на дополнительные методы обследования.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146.        Опции УЗ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147.        Режимы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148.        Анатомический М-режим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149.        Получение 3D изображения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2D датчика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150.        Панорамное сканирование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151.        Режим для оценки эластичности тканей методом компрессионной соноэластографии            ГОСТ № Р5632</w:t>
            </w:r>
            <w:r>
              <w:rPr>
                <w:rFonts w:ascii="Times New Roman" w:hAnsi="Times New Roman"/>
                <w:sz w:val="24"/>
                <w:szCs w:val="24"/>
              </w:rPr>
              <w:t>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7.2. Для раннего, более точного и достоверного выявления патологических процессов в органах и тканях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152.        Режим для оценки эластичности тканей методом эластографии сдвиговой волной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7.2. Для оцен</w:t>
            </w:r>
            <w:r>
              <w:rPr>
                <w:rFonts w:ascii="Times New Roman" w:hAnsi="Times New Roman"/>
                <w:sz w:val="24"/>
                <w:szCs w:val="24"/>
              </w:rPr>
              <w:t>ки упругости печени при врожденных диффузных заболеваниях печени, болезнях накопления, а также паренхиматозных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153.        Количественная оценка стеатоза печени в В-режиме 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7.2. Для раннего выявления и мон</w:t>
            </w:r>
            <w:r>
              <w:rPr>
                <w:rFonts w:ascii="Times New Roman" w:hAnsi="Times New Roman"/>
                <w:sz w:val="24"/>
                <w:szCs w:val="24"/>
              </w:rPr>
              <w:t>иторинга пациентов с НАЖБП, НАСГ, АСГ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154.        Пакеты функций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155.        Обработка данных исследований потоков крови в камерах сердца: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156.        Определение объема крови заменяемого в ЛЖ сердца за кард</w:t>
            </w:r>
            <w:r>
              <w:rPr>
                <w:rFonts w:ascii="Times New Roman" w:hAnsi="Times New Roman"/>
                <w:sz w:val="24"/>
                <w:szCs w:val="24"/>
              </w:rPr>
              <w:t>иоцикл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157.        Определение работы сердечной мышцы на выбрасывание крови в аорту 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158.        Оценка физиологичности направления потока   Наличие Наличие ГО</w:t>
            </w:r>
            <w:r>
              <w:rPr>
                <w:rFonts w:ascii="Times New Roman" w:hAnsi="Times New Roman"/>
                <w:sz w:val="24"/>
                <w:szCs w:val="24"/>
              </w:rPr>
              <w:t>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159.        Обработка данных исследований сосудов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160.        Полуавтоматическое определение толщины комплекса интима-медиа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Исследование потоков крови в сосудах, омывание стенок сосудов и бляшек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162.        Технология полуавтоматического измерения толщины комплекса "интима-медиа" сонных артерий    Наличие Наличие ГОСТ № Р56</w:t>
            </w:r>
            <w:r>
              <w:rPr>
                <w:rFonts w:ascii="Times New Roman" w:hAnsi="Times New Roman"/>
                <w:sz w:val="24"/>
                <w:szCs w:val="24"/>
              </w:rPr>
              <w:t>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6.4.6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163.        Конструктивные характеристики и параметры   Наличие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164.        Цветной жидкокристаллический монитор высокого разрешения с антибликовым покрытием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165.        Диагонал</w:t>
            </w:r>
            <w:r>
              <w:rPr>
                <w:rFonts w:ascii="Times New Roman" w:hAnsi="Times New Roman"/>
                <w:sz w:val="24"/>
                <w:szCs w:val="24"/>
              </w:rPr>
              <w:t>ь   Не менее 22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166.        Разрешение  Не менее 1920х1080  пиксель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167.        Устройства ввода 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168.        Функциональная клавиатура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169.        Пор</w:t>
            </w:r>
            <w:r>
              <w:rPr>
                <w:rFonts w:ascii="Times New Roman" w:hAnsi="Times New Roman"/>
                <w:sz w:val="24"/>
                <w:szCs w:val="24"/>
              </w:rPr>
              <w:t>ты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170.        Количество портов для подключения УЗ датчиков   Не менее 4  шт.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171.        Внешний сетевой порт    Наличие Наличие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7.2. Наличие внешн</w:t>
            </w:r>
            <w:r>
              <w:rPr>
                <w:rFonts w:ascii="Times New Roman" w:hAnsi="Times New Roman"/>
                <w:sz w:val="24"/>
                <w:szCs w:val="24"/>
              </w:rPr>
              <w:t>его сетевого порта необходимо для подключения прибора к внутрибольничной сети лечебного учреждения для передачи и хранения данных пациентов, результатов исследований, а также для обеспечения возможности удаленной диагностики прибора и проведения удаленного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сервисного обслуживания по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172.        Масса-габаритные характеристики:       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173.        Габаритные размеры (длина х ширина х высота)    Не более 97х63,1х130    см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174.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Масса   Не более 126    кг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175.        Электропитание 220 В, 50 Гц Наличие    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176.        Потребляемая мощность   Не более 0,9    кВА ГОСТ № Р56327—2014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6.5.5.2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Сертификат об утверждении типа средств </w:t>
            </w:r>
            <w:r>
              <w:rPr>
                <w:rFonts w:ascii="Times New Roman" w:hAnsi="Times New Roman"/>
                <w:sz w:val="24"/>
                <w:szCs w:val="24"/>
              </w:rPr>
              <w:t>измерений (для средств измерения,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</w:t>
            </w:r>
            <w:r>
              <w:rPr>
                <w:rFonts w:ascii="Times New Roman" w:hAnsi="Times New Roman"/>
                <w:sz w:val="24"/>
                <w:szCs w:val="24"/>
              </w:rPr>
              <w:t>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</w:t>
            </w:r>
            <w:r>
              <w:rPr>
                <w:rFonts w:ascii="Times New Roman" w:hAnsi="Times New Roman"/>
                <w:sz w:val="24"/>
                <w:szCs w:val="24"/>
              </w:rPr>
              <w:t>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контроля эксплуатационных параметров после завершения монтажа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</w:t>
            </w:r>
            <w:r>
              <w:rPr>
                <w:rFonts w:ascii="Times New Roman" w:hAnsi="Times New Roman"/>
                <w:sz w:val="24"/>
                <w:szCs w:val="24"/>
              </w:rPr>
              <w:t>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</w:t>
            </w:r>
            <w:r>
              <w:rPr>
                <w:rFonts w:ascii="Times New Roman" w:hAnsi="Times New Roman"/>
                <w:sz w:val="24"/>
                <w:szCs w:val="24"/>
              </w:rPr>
              <w:t>онтракта Не более 120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ОКПД2 26.60.12.132 - Аппараты ультразвукового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КТРУ: 26.60.12.132-00000011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диагностическая ультразвуковая Aplio i-серии в исполнении: Aplio i900 (модель TUS-AI900), Канон Медикал С</w:t>
            </w:r>
            <w:r>
              <w:rPr>
                <w:rFonts w:ascii="Times New Roman" w:hAnsi="Times New Roman"/>
                <w:sz w:val="24"/>
                <w:szCs w:val="24"/>
              </w:rPr>
              <w:t>истемз Корпорейшн, Япония, РЗН 2020/11544.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Система ультразвуковая диагностическая медицинская Logiq E10 с принадлежностями, ДжиИ Медикал Системз Ультрасаунд и Праймери Кэа Диагностик, ЛЛС, США, РЗН 2022/17637.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5DF9" w:rsidRDefault="00DD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5DF9" w:rsidRDefault="00AC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5DF9" w:rsidRDefault="00AC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5DF9" w:rsidRDefault="00DD1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5DF9" w:rsidRDefault="00DD1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5DF9" w:rsidRDefault="00DD1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5DF9" w:rsidRDefault="00DD1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06.07.2022 17:00:00 по местному времени. </w:t>
            </w: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5DF9" w:rsidRDefault="00DD1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5DF9" w:rsidRDefault="00AC5DF9">
            <w:pPr>
              <w:rPr>
                <w:szCs w:val="16"/>
              </w:rPr>
            </w:pP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5DF9" w:rsidRDefault="00DD1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5DF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5DF9" w:rsidRDefault="00DD1D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D1D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DF9"/>
    <w:rsid w:val="00AC5DF9"/>
    <w:rsid w:val="00D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69789-5E70-4C19-A677-5D91CEF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3278</Words>
  <Characters>18689</Characters>
  <Application>Microsoft Office Word</Application>
  <DocSecurity>0</DocSecurity>
  <Lines>155</Lines>
  <Paragraphs>43</Paragraphs>
  <ScaleCrop>false</ScaleCrop>
  <Company/>
  <LinksUpToDate>false</LinksUpToDate>
  <CharactersWithSpaces>21924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2022-07-01T07:19:00Z</dcterms:created>
  <dcterms:modified xsi:type="dcterms:W3CDTF">2022-07-01T07:21:00Z</dcterms:modified>
</cp:coreProperties>
</file>