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15AB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 w:rsidRPr="00DE0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Pr="00DE0F2E" w:rsidRDefault="00DE0F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0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0F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0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0F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0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0F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15ABB" w:rsidRPr="00DE0F2E" w:rsidRDefault="00F15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Pr="00DE0F2E" w:rsidRDefault="00F15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Pr="00DE0F2E" w:rsidRDefault="00F15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Pr="00DE0F2E" w:rsidRDefault="00F15A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Pr="00DE0F2E" w:rsidRDefault="00F15AB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Pr="00DE0F2E" w:rsidRDefault="00F15AB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Pr="00DE0F2E" w:rsidRDefault="00F15ABB">
            <w:pPr>
              <w:rPr>
                <w:szCs w:val="16"/>
                <w:lang w:val="en-US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 w:rsidP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№.1035-2022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5ABB" w:rsidRDefault="00DE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5ABB" w:rsidTr="00DE0F2E">
        <w:tblPrEx>
          <w:tblCellMar>
            <w:top w:w="0" w:type="dxa"/>
            <w:bottom w:w="0" w:type="dxa"/>
          </w:tblCellMar>
        </w:tblPrEx>
        <w:trPr>
          <w:trHeight w:hRule="exact" w:val="641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Модифицированный раствор низкой ионной плотности, разработанный для приготовления суспензии эритроцитов5% для определения групп крови, а также суспензии </w:t>
            </w:r>
            <w:r>
              <w:rPr>
                <w:rFonts w:ascii="Times New Roman" w:hAnsi="Times New Roman"/>
                <w:sz w:val="24"/>
                <w:szCs w:val="24"/>
              </w:rPr>
              <w:t>эритроцитов 0,8% для тестов на совместимость. упаковка 2 флакона по 100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 w:rsidTr="00DE0F2E">
        <w:tblPrEx>
          <w:tblCellMar>
            <w:top w:w="0" w:type="dxa"/>
            <w:bottom w:w="0" w:type="dxa"/>
          </w:tblCellMar>
        </w:tblPrEx>
        <w:trPr>
          <w:trHeight w:hRule="exact" w:val="794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D+перекрестная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реакция 24Х12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АВО/D+ перекрестная реакция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Diaklon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ABO/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D+reverse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24х12 (Диагностические карты для определения группы крови перекрестным методом. Размер карт 70мм х 53мм.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карте,с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работы на автоматиз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 w:rsidTr="00DE0F2E">
        <w:tblPrEx>
          <w:tblCellMar>
            <w:top w:w="0" w:type="dxa"/>
            <w:bottom w:w="0" w:type="dxa"/>
          </w:tblCellMar>
        </w:tblPrEx>
        <w:trPr>
          <w:trHeight w:hRule="exact" w:val="679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ID  </w:t>
            </w:r>
            <w:r>
              <w:rPr>
                <w:rFonts w:ascii="Times New Roman" w:hAnsi="Times New Roman"/>
                <w:sz w:val="24"/>
                <w:szCs w:val="24"/>
              </w:rPr>
              <w:t>LISS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60x12 (Диагностические карты для проведения скрининга антител 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х 12). 720 карт)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 w:rsidTr="00DE0F2E">
        <w:tblPrEx>
          <w:tblCellMar>
            <w:top w:w="0" w:type="dxa"/>
            <w:bottom w:w="0" w:type="dxa"/>
          </w:tblCellMar>
        </w:tblPrEx>
        <w:trPr>
          <w:trHeight w:hRule="exact" w:val="681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24Х12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фенотип + К (ID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Rh-subgroups+K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24 х 12 (Диагностические карты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по системам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 (упаковка 24 х 12). 288 карт)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DE0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5ABB" w:rsidRDefault="00F15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 w:rsidP="00DE0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15ABB" w:rsidRDefault="00F15ABB">
            <w:pPr>
              <w:rPr>
                <w:szCs w:val="16"/>
              </w:rPr>
            </w:pP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5AB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15ABB" w:rsidRDefault="00DE0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E0F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ABB"/>
    <w:rsid w:val="00DE0F2E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4D307-6B03-4879-BAEA-D08E9974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2022-06-29T06:27:00Z</dcterms:created>
  <dcterms:modified xsi:type="dcterms:W3CDTF">2022-06-29T06:29:00Z</dcterms:modified>
</cp:coreProperties>
</file>