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859"/>
        <w:gridCol w:w="2740"/>
        <w:gridCol w:w="579"/>
        <w:gridCol w:w="1025"/>
        <w:gridCol w:w="884"/>
        <w:gridCol w:w="1763"/>
        <w:gridCol w:w="1469"/>
      </w:tblGrid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 w:rsidRPr="007E3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0AF5" w:rsidRPr="007E34AB" w:rsidRDefault="007E34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3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E34A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E3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E34A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E3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34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Pr="007E34AB" w:rsidRDefault="00EB0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Pr="007E34AB" w:rsidRDefault="00EB0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Pr="007E34AB" w:rsidRDefault="00EB0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Pr="007E34AB" w:rsidRDefault="00EB0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Pr="007E34AB" w:rsidRDefault="00EB0AF5">
            <w:pPr>
              <w:rPr>
                <w:szCs w:val="16"/>
                <w:lang w:val="en-US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0AF5" w:rsidRDefault="007E34AB" w:rsidP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№.1033-2020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B0AF5" w:rsidRDefault="007E3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0AF5" w:rsidRDefault="007E3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0AF5" w:rsidRDefault="007E3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0AF5" w:rsidRDefault="007E3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0AF5" w:rsidRDefault="007E3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0AF5" w:rsidRDefault="007E3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0AF5" w:rsidRDefault="007E3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0AF5" w:rsidRDefault="007E3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0AF5" w:rsidRDefault="007E3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0AF5" w:rsidRDefault="007E3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 для краткосрочн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52-54, длина не менее 140 см. На спине - глубокий запах ("стерильная спина"), четыре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</w:t>
            </w:r>
            <w:r>
              <w:rPr>
                <w:rFonts w:ascii="Times New Roman" w:hAnsi="Times New Roman"/>
                <w:sz w:val="24"/>
                <w:szCs w:val="24"/>
              </w:rPr>
              <w:t>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</w:t>
            </w:r>
            <w:r>
              <w:rPr>
                <w:rFonts w:ascii="Times New Roman" w:hAnsi="Times New Roman"/>
                <w:sz w:val="24"/>
                <w:szCs w:val="24"/>
              </w:rPr>
              <w:t>лат сложен специальным образом, обеспечивающим стерильность изделия при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56-58, длина не менее 140 см. На спине - глубокий запах ("стерильная спина"), чет</w:t>
            </w:r>
            <w:r>
              <w:rPr>
                <w:rFonts w:ascii="Times New Roman" w:hAnsi="Times New Roman"/>
                <w:sz w:val="24"/>
                <w:szCs w:val="24"/>
              </w:rPr>
              <w:t>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</w:t>
            </w:r>
            <w:r>
              <w:rPr>
                <w:rFonts w:ascii="Times New Roman" w:hAnsi="Times New Roman"/>
                <w:sz w:val="24"/>
                <w:szCs w:val="24"/>
              </w:rPr>
              <w:t>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одноразовая с перфорацией в рулонах №100, размер </w:t>
            </w:r>
            <w:r>
              <w:rPr>
                <w:rFonts w:ascii="Times New Roman" w:hAnsi="Times New Roman"/>
                <w:sz w:val="24"/>
                <w:szCs w:val="24"/>
              </w:rPr>
              <w:t>70-200, плотность 25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одноразовый защитный, 120*76 см, 100шт./упаковка. Одноразовые фартуки призваны защитить одежду от воды, грязи, химических средств, пыли, биологических материалов, жира и других загрязнений. </w:t>
            </w:r>
            <w:r>
              <w:rPr>
                <w:rFonts w:ascii="Times New Roman" w:hAnsi="Times New Roman"/>
                <w:sz w:val="24"/>
                <w:szCs w:val="24"/>
              </w:rPr>
              <w:t>Такие изделия позволяют надолго сохранять чистоту и поддерживать безопасный уровень рабочей среды.  В отличие от фартуков из текстиля, которые необходимо регулярно стирать и гладить, дешевые одноразовые фартуки позволяют значительно сэкономить силы и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персонала, а также денежные средства. Одноразовые фартуки используются в: - парикмахерских; - автосервисе; - пищевой промышленности и ресторанном бизнесе; - сфере торговли (в частности – связанной с продуктами питания); - медицине и фармакологической отра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сли и др.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Представленные на pack24.ru фартуки изготовлены из полиэтилена и предложены в различных размерах. Продукция поставляется в упаковках по 100 фартуков в каждой.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двухкомпонентного 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эквивалент (состав 55% древесная масса, 45%-полиэстер). Халат с окантовкой горловины и регулируемой застежкой ворота на «липучке». Предназначен для вмеш</w:t>
            </w:r>
            <w:r>
              <w:rPr>
                <w:rFonts w:ascii="Times New Roman" w:hAnsi="Times New Roman"/>
                <w:sz w:val="24"/>
                <w:szCs w:val="24"/>
              </w:rPr>
              <w:t>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тактильным ощущениям максимально приближен в х/б полотну. Водоупорные свойства не менее 27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прочность на растяжение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ухом и влажном состоянии не менее 65 кПа Микробная проницаемость в сухом состоянии должна быть не более 300 КОЕ колониеобразующих.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стерильность спи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персонала. Общая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Укладка специальным образом для удобства асептического надевания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дополнительной помощи персонала. Критические зоны халата (рукава, крепление завязок) должны быть выполнены герметично. Манжеты должны быть изготовлены из эластичного полотна с содержанием лайкры, высотой не менее 6см, белого цвета. Место соединения рукава </w:t>
            </w:r>
            <w:r>
              <w:rPr>
                <w:rFonts w:ascii="Times New Roman" w:hAnsi="Times New Roman"/>
                <w:sz w:val="24"/>
                <w:szCs w:val="24"/>
              </w:rPr>
              <w:t>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изготовлен из двухкомпонентного 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эквивалент (состав 55% древесная масса, 45%-полиэстер). Халат с окантовкой горловины и регулируемой застежкой ворота на «липучке». Предназначен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тактильным ощущениям максимально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ближен в х/б полотну. Водоупорные свойства не менее 27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прочность на растяжение в сухом и влажном состоянии не менее 65 кПа Микробная проницаемость в сухом состоянии должна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стерильность спины персонала. Общая длина халата - не менее 140 см, длина рукава 65 см, рукав реглан, проем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 надевания без дополнительной помощи персонала. Критические зоны халата (рукава, крепление завязок)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выполнены герметично. Манжеты должны быть изготовлены из эластичного полотна с содержанием лайкры, высотой не менее 6см,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210х160 ±0,5см одноразовая стерильная (уп.1 шт.) Простыня должна быть изготовлена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60 г/м². Мягкий, легкий материа</w:t>
            </w:r>
            <w:r>
              <w:rPr>
                <w:rFonts w:ascii="Times New Roman" w:hAnsi="Times New Roman"/>
                <w:sz w:val="24"/>
                <w:szCs w:val="24"/>
              </w:rPr>
              <w:t>л, не раздражает кожных покровов. Простыня должна иметь ровные края, во избежание отрыва частиц материала и попадания их в операционное поле. Материал простыни не должен иметь дефектов, части полотна должны соединяться друг с другом герметично, наличие шве</w:t>
            </w:r>
            <w:r>
              <w:rPr>
                <w:rFonts w:ascii="Times New Roman" w:hAnsi="Times New Roman"/>
                <w:sz w:val="24"/>
                <w:szCs w:val="24"/>
              </w:rPr>
              <w:t>йной прострочки недопустимо. На изделии должна быть нанесена специальная маркировка (стрелочки, рисунки) для указания направления безопасного (асептического) процесса раскладывания белья. Упаковка должна быть индивидуальная, двойная. Комплект должен быть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 специальным образом, для безопасного и асептического раскрытия усилиями одного человека. Наружная упаковка должна иметь форму пакета. Верхняя часть пакета должна быть выполнена из прозрачного полиэфирно-полипропиленового не менее 7-ми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нижняя часть пакета – из непрозрачной медицинской бумаги.  Ширина шва спайки должна составлять не менее 10мм. Пакет должен иметь поле легкого вскрытия («пил-эффект»), позволяющее вскрывать упаковку по всей ее длине, путем отделения верхней части от ниж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ней. Внутренняя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упаковка должна иметь форму конверта и должна позволять развернуть содержимое на поверхности стола, не нарушая стерильности. На внутренней упаковке должна быть нанесена информация, содержащая артикул производителя и номер партии, срок годно</w:t>
            </w:r>
            <w:r>
              <w:rPr>
                <w:rFonts w:ascii="Times New Roman" w:hAnsi="Times New Roman"/>
                <w:sz w:val="24"/>
                <w:szCs w:val="24"/>
              </w:rPr>
              <w:t>сти, схематическое изображение изделия, с указанием названия каждого наименование товара, данные о производителе. Данное наименование товара, должно быть подтверждено наличием действующего регистрационного удостоверения. Изделие должно соответствовать 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ГОСТ 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N 13795-1-2011,  ГОСТ  ЕN 13795-2-2011, ГОСТ  ЕN 13795-3-2011.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полиэтиленовый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одноразовый полиэтиленовый, 40 мкм, 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Для 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косметических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салонах и учреждениях здравоохранения, общепите Другое: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/пара Материал: полиэтилен Количество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Плотность/Толщина: 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7E3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0AF5" w:rsidRDefault="00EB0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0AF5" w:rsidRDefault="007E3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2021г.</w:t>
            </w: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0AF5" w:rsidRDefault="007E3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0AF5" w:rsidRDefault="007E3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Красноярск, ул. Партизана Железняка 3-б, отдел обеспечения государственных закупок, тел. 220-16-04</w:t>
            </w: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0AF5" w:rsidRDefault="007E3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04.12.2020 0:00:00 по местному времени.</w:t>
            </w: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0AF5" w:rsidRDefault="007E3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0AF5" w:rsidRDefault="00EB0AF5">
            <w:pPr>
              <w:rPr>
                <w:szCs w:val="16"/>
              </w:rPr>
            </w:pP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0AF5" w:rsidRDefault="007E3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B0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0AF5" w:rsidRDefault="007E3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E34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0AF5"/>
    <w:rsid w:val="007E34AB"/>
    <w:rsid w:val="00EB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2ABFA-71BB-4227-8E97-16135541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2020-12-01T04:37:00Z</dcterms:created>
  <dcterms:modified xsi:type="dcterms:W3CDTF">2020-12-01T04:38:00Z</dcterms:modified>
</cp:coreProperties>
</file>