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2241"/>
        <w:gridCol w:w="2387"/>
        <w:gridCol w:w="705"/>
        <w:gridCol w:w="757"/>
        <w:gridCol w:w="967"/>
        <w:gridCol w:w="1770"/>
        <w:gridCol w:w="1479"/>
      </w:tblGrid>
      <w:tr w:rsidR="00EE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6F0B" w:rsidRDefault="00B9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E6F0B" w:rsidRDefault="00B9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</w:tr>
      <w:tr w:rsidR="00EE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6F0B" w:rsidRDefault="00B9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</w:tr>
      <w:tr w:rsidR="00EE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6F0B" w:rsidRDefault="00B9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</w:tr>
      <w:tr w:rsidR="00EE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6F0B" w:rsidRDefault="00B9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</w:tr>
      <w:tr w:rsidR="00EE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6F0B" w:rsidRDefault="00B9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</w:tr>
      <w:tr w:rsidR="00EE6F0B" w:rsidRPr="00B94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6F0B" w:rsidRPr="00B94A60" w:rsidRDefault="00B94A6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94A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94A6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94A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94A6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94A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94A6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E6F0B" w:rsidRPr="00B94A60" w:rsidRDefault="00EE6F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6F0B" w:rsidRPr="00B94A60" w:rsidRDefault="00EE6F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6F0B" w:rsidRPr="00B94A60" w:rsidRDefault="00EE6F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6F0B" w:rsidRPr="00B94A60" w:rsidRDefault="00EE6F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6F0B" w:rsidRPr="00B94A60" w:rsidRDefault="00EE6F0B">
            <w:pPr>
              <w:rPr>
                <w:szCs w:val="16"/>
                <w:lang w:val="en-US"/>
              </w:rPr>
            </w:pPr>
          </w:p>
        </w:tc>
      </w:tr>
      <w:tr w:rsidR="00EE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6F0B" w:rsidRDefault="00B9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</w:tr>
      <w:tr w:rsidR="00EE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6F0B" w:rsidRDefault="00B9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</w:tr>
      <w:tr w:rsidR="00EE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6F0B" w:rsidRDefault="00B9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</w:tr>
      <w:tr w:rsidR="00EE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6F0B" w:rsidRDefault="00B94A60" w:rsidP="00B9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 г. №.1011-2020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</w:tr>
      <w:tr w:rsidR="00EE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6F0B" w:rsidRDefault="00B9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</w:tr>
      <w:tr w:rsidR="00EE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</w:tr>
      <w:tr w:rsidR="00EE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6F0B" w:rsidRDefault="00B9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</w:tr>
      <w:tr w:rsidR="00EE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</w:tr>
      <w:tr w:rsidR="00EE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E6F0B" w:rsidRDefault="00B94A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</w:tr>
      <w:tr w:rsidR="00EE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E6F0B" w:rsidRDefault="00B94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EE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F0B" w:rsidRDefault="00B94A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F0B" w:rsidRDefault="00B94A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F0B" w:rsidRDefault="00B94A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F0B" w:rsidRDefault="00B94A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F0B" w:rsidRDefault="00B94A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F0B" w:rsidRDefault="00B94A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F0B" w:rsidRDefault="00B94A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F0B" w:rsidRDefault="00B94A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E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F0B" w:rsidRDefault="00B9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F0B" w:rsidRDefault="00B9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F0B" w:rsidRDefault="00B9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r>
              <w:rPr>
                <w:rFonts w:ascii="Times New Roman" w:hAnsi="Times New Roman"/>
                <w:sz w:val="24"/>
                <w:szCs w:val="24"/>
              </w:rPr>
              <w:t>используется для анализа количества и размеров эритроцитов и тромбоцитов методом гидродинамической фокусировки, определения концентрации гемоглобина. Также используется в качестве фокусирующей жидкости для детектора гидродинамической фокусировки. Предназна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Состав реагента: хлорид натрия 0,7%,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-буфер 0,2%, ЭДТА-2K 0,02% Срок стабильности после вскрытия упаковки 60 суток, при температуре 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ранения +2...+35 °C. Фасовка: пластиковая канистра с пробкой,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помещенная в картонную коробку. Объем 20 л.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F0B" w:rsidRDefault="00B9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F0B" w:rsidRDefault="00B9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F0B" w:rsidRDefault="00EE6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F0B" w:rsidRDefault="00EE6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</w:tr>
      <w:tr w:rsidR="00EE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F0B" w:rsidRDefault="00B9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F0B" w:rsidRDefault="00B9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</w:t>
            </w:r>
            <w:r>
              <w:rPr>
                <w:rFonts w:ascii="Times New Roman" w:hAnsi="Times New Roman"/>
                <w:sz w:val="24"/>
                <w:szCs w:val="24"/>
              </w:rPr>
              <w:t>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F0B" w:rsidRDefault="00B9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только в сочетании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Fluorocell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WDF для подсчета абсолютного количества и определения относительного количества нейтрофилов, лимфоцитов, моноцитов и эозинофилов, путем гемолиза эритроцитов и окрашивания ко</w:t>
            </w:r>
            <w:r>
              <w:rPr>
                <w:rFonts w:ascii="Times New Roman" w:hAnsi="Times New Roman"/>
                <w:sz w:val="24"/>
                <w:szCs w:val="24"/>
              </w:rPr>
              <w:t>мпонентов лейкоцитов.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реагента: органическая четвертичная соль аммония 0,07%, неионогенное ПАВ 0,17%. Срок стабильности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осле вскрытия упаковки 90 суток, при температуре хранения +2...+35 °C. Набор содержит 2 упаковки х 4 л.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F0B" w:rsidRDefault="00B9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F0B" w:rsidRDefault="00B9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F0B" w:rsidRDefault="00EE6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F0B" w:rsidRDefault="00EE6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</w:tr>
      <w:tr w:rsidR="00EE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F0B" w:rsidRDefault="00B9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F0B" w:rsidRDefault="00B9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CELLPACK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F0B" w:rsidRDefault="00B9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разбавления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аспирированных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абсолютного подсчета эритроцитов, лейкоцитов, тромбоцитов и концентрации гемоглобина. 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XT-1800i, XT-2000i, XS-5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00i, XS-1000i. Состав реагента: хлорид натрия 6,38 г/л, борная кислота 1,0 г/л,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татрахлорат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0,2 г/л, EDTA-2K 0,2 г/л. Срок стабильности после вскрытия упаковки 60 дней, при температуре хранения +1...+30 °С. Фасовка: пластиковая канистра с пробкой,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омещенная в картонную коробку. Объем 20 л. На поверхности нанесен 28-значный штриховой код с информацией о реагенте для автоматического учета анализатором параметров партии реагента. Полное соответствие реагента инструкции по эксплуатации гематологических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XT-1800i, XT-2000i, XS-500i, XS-1000i.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F0B" w:rsidRDefault="00B9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F0B" w:rsidRDefault="00B9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F0B" w:rsidRDefault="00EE6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F0B" w:rsidRDefault="00EE6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</w:tr>
      <w:tr w:rsidR="00EE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F0B" w:rsidRDefault="00B9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F0B" w:rsidRDefault="00B9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STROMATOLYSER-FB (FBA-200A)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F0B" w:rsidRDefault="00B9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анализа количества базофилов методом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применением полупроводникового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лазера. Предназначен для использования только с реагентами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XE-5000, XE-2100, XT-4000i, XT-2000i, XT-1800i. Срок стабильности после вскрытия упаковки 60 дней, при температуре хранения +5...+30 °C. Фасовка: пластикова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канистра с пробкой, помещенная в картонную коробку. Объем 5 л. Полное соответствие реагента инструкции по эксплуатации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XE-5000, XE-2100, XT-4000i, XT-2000i, XT-1800i.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F0B" w:rsidRDefault="00B9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F0B" w:rsidRDefault="00B9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F0B" w:rsidRDefault="00EE6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F0B" w:rsidRDefault="00EE6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</w:tr>
      <w:tr w:rsidR="00EE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F0B" w:rsidRDefault="00B9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F0B" w:rsidRDefault="00B9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STROMATOLYSER-4DL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(FFD-200A)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F0B" w:rsidRDefault="00B9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используется для осуществления лизиса эритроцитов при проведении дифференциального подсчета лейкоцитов.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XE-5000, XE-4000i, XE-2000i, XT-1800i. Состав реагента: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>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сурфактант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0,18%, органическая четвертичная соль аммония - 0,08%. Срок стабильности после вскрытия упаковки 90 суток, при температуре хранения +2...+35 °C. Фасовка: пластиковый флакон. Объем 5 л. Полное соответствие реагента инструкции по эксплуатац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XE-5000, XE-4000i, XE-2000i, XT-1800i.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F0B" w:rsidRDefault="00B9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F0B" w:rsidRDefault="00B9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F0B" w:rsidRDefault="00EE6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F0B" w:rsidRDefault="00EE6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</w:tr>
      <w:tr w:rsidR="00EE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F0B" w:rsidRDefault="00B9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F0B" w:rsidRDefault="00B9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STROMATOLYSER-4DS(FFS-800A)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F0B" w:rsidRDefault="00B9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предназначен для дифференциального анализа лейкоцитов по 5 параметрам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Lymph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Neut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методом прямого светорассеяния и эмиссии флуоресценции на гематологических анализаторах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Стабильность после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вскрытия  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хранении от +2 до +35°C  без воздействия прямых солнечных лучей, 90 суток. Требуется совместимость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гематологическим  о</w:t>
            </w:r>
            <w:r>
              <w:rPr>
                <w:rFonts w:ascii="Times New Roman" w:hAnsi="Times New Roman"/>
                <w:sz w:val="24"/>
                <w:szCs w:val="24"/>
              </w:rPr>
              <w:t>борудованием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упаковки х 42 мл.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Производитель  наборов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соответствует требованиям инструкций по эксплуатации приборов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XS и XT.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F0B" w:rsidRDefault="00B9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F0B" w:rsidRDefault="00B9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F0B" w:rsidRDefault="00EE6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F0B" w:rsidRDefault="00EE6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</w:tr>
      <w:tr w:rsidR="00EE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F0B" w:rsidRDefault="00B9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F0B" w:rsidRDefault="00B9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F0B" w:rsidRDefault="00B9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только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сочетании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Fluorocell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WNR для подсчета лейкоцитов, подсчета базофилов и определения относительного количества базофилов, подсчета нормобластов и определения относительного количества нормобластов, путем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эритроцитов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дифференцировки лейкоцитов, базофилов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нормобластов.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реагента: органическая четвертичная соль аммония 0,20%, неионогенно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ПАВ 0,10%. Срок стабильности после вскрытия упаковки 60 суток, при температуре хранения +2...+35 °C. Набор содержит 2 упаковки х 4 л.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F0B" w:rsidRDefault="00B9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F0B" w:rsidRDefault="00B9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F0B" w:rsidRDefault="00EE6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6F0B" w:rsidRDefault="00EE6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</w:tr>
      <w:tr w:rsidR="00EE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</w:tr>
      <w:tr w:rsidR="00EE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E6F0B" w:rsidRDefault="00B94A60" w:rsidP="00B94A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EE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</w:tr>
      <w:tr w:rsidR="00EE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E6F0B" w:rsidRDefault="00B94A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EE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6F0B" w:rsidRDefault="00EE6F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</w:tr>
      <w:tr w:rsidR="00EE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E6F0B" w:rsidRDefault="00B94A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E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</w:tr>
      <w:tr w:rsidR="00EE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E6F0B" w:rsidRDefault="00B94A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</w:rPr>
              <w:t>01.12.2020 17:00:00 по местному времени.</w:t>
            </w:r>
          </w:p>
        </w:tc>
      </w:tr>
      <w:tr w:rsidR="00EE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</w:tr>
      <w:tr w:rsidR="00EE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E6F0B" w:rsidRDefault="00B94A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E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</w:tr>
      <w:tr w:rsidR="00EE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</w:tr>
      <w:tr w:rsidR="00EE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6F0B" w:rsidRDefault="00EE6F0B">
            <w:pPr>
              <w:rPr>
                <w:szCs w:val="16"/>
              </w:rPr>
            </w:pPr>
          </w:p>
        </w:tc>
      </w:tr>
      <w:tr w:rsidR="00EE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E6F0B" w:rsidRDefault="00B94A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E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E6F0B" w:rsidRDefault="00B94A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тел.2201604</w:t>
            </w:r>
          </w:p>
        </w:tc>
      </w:tr>
    </w:tbl>
    <w:p w:rsidR="00000000" w:rsidRDefault="00B94A6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6F0B"/>
    <w:rsid w:val="00B94A60"/>
    <w:rsid w:val="00EE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53FB7-B7F0-4AEE-B67C-E320621B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974</Words>
  <Characters>5555</Characters>
  <Application>Microsoft Office Word</Application>
  <DocSecurity>0</DocSecurity>
  <Lines>46</Lines>
  <Paragraphs>13</Paragraphs>
  <ScaleCrop>false</ScaleCrop>
  <Company/>
  <LinksUpToDate>false</LinksUpToDate>
  <CharactersWithSpaces>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2020-11-27T01:33:00Z</dcterms:created>
  <dcterms:modified xsi:type="dcterms:W3CDTF">2020-11-27T01:34:00Z</dcterms:modified>
</cp:coreProperties>
</file>