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B0E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 w:rsidRPr="00374C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Pr="00374CAF" w:rsidRDefault="00374C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4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4C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4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4C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4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4C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Pr="00374CAF" w:rsidRDefault="004B0E40">
            <w:pPr>
              <w:rPr>
                <w:szCs w:val="16"/>
                <w:lang w:val="en-US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 w:rsidP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</w:t>
            </w:r>
            <w:r>
              <w:rPr>
                <w:rFonts w:ascii="Times New Roman" w:hAnsi="Times New Roman"/>
                <w:sz w:val="24"/>
                <w:szCs w:val="24"/>
              </w:rPr>
              <w:t>022 г. №.1010-2022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E40" w:rsidRDefault="00374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 системы радиочастотной абляции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Описание и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Работающее от сети (сети переменного тока) 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разработанное для генерации радиочастот-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электрического тока, используемого для со-здания тепла при помощи электродов в точно определенном месте контролируемой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фокальн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коагуляции не относящихся к сердцу тканей, включая нервы, опухоли,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предра-ковые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ткани; может предназначаться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однако, не предназначается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электрохи-рургического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разрезания. Генератор подключает-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помощи кабеля доставки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-ку</w:t>
            </w:r>
            <w:r>
              <w:rPr>
                <w:rFonts w:ascii="Times New Roman" w:hAnsi="Times New Roman"/>
                <w:sz w:val="24"/>
                <w:szCs w:val="24"/>
              </w:rPr>
              <w:t>/катетеру для электрохирургической абляции (не относящемуся к данному виду) для передачи радиочастотной энергии к операционному полю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Проведение радиочастотной абляции проводящих нервных путей и узлов при болевых синдромах различного гене</w:t>
            </w:r>
            <w:r>
              <w:rPr>
                <w:rFonts w:ascii="Times New Roman" w:hAnsi="Times New Roman"/>
                <w:sz w:val="24"/>
                <w:szCs w:val="24"/>
              </w:rPr>
              <w:t>за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Деструкция проводящих путей должна достигать-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разрушением оболочек нервных волокон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ра-диочастотной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энергией или термически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Аппарат должен применяться для: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Проведения фасеточной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шей-ном, грудном, поясничном </w:t>
            </w:r>
            <w:r>
              <w:rPr>
                <w:rFonts w:ascii="Times New Roman" w:hAnsi="Times New Roman"/>
                <w:sz w:val="24"/>
                <w:szCs w:val="24"/>
              </w:rPr>
              <w:t>отделах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хордотомии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DREZ – анальгезии.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Анальгезии при периферических невралгиях.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Проведении деструкции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Гассерова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-вей тройничного нерва.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Анальгезии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Communicans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Диагностики – измерени</w:t>
            </w:r>
            <w:r>
              <w:rPr>
                <w:rFonts w:ascii="Times New Roman" w:hAnsi="Times New Roman"/>
                <w:sz w:val="24"/>
                <w:szCs w:val="24"/>
              </w:rPr>
              <w:t>е импеданса тканей.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Диагностики – измерение температуры тканей во время процедуры.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Диагностики – измерение проводимости нервных волокон.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Ширина консоли управления   не более 388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Высота консоли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  не менее 241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Глубина консоли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управления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Вес консоли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управления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Сенсорный дисплей 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2.6 Диаметр дисплея не менее 12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Разъемы для подключения внешних устройств и кабелей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шт.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 Разъем для подключения электродов к аппарату  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 Разъем для подключения кабеля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присоедине-ния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пациента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аппарату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2.10    Разъем для подключения USB носителей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Разъем дл</w:t>
            </w:r>
            <w:r>
              <w:rPr>
                <w:rFonts w:ascii="Times New Roman" w:hAnsi="Times New Roman"/>
                <w:sz w:val="24"/>
                <w:szCs w:val="24"/>
              </w:rPr>
              <w:t>я подключения кабеля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    Электропитание 220 В 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3   Функционал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Возможность обновления функционального обеспечения без закупки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предусмотренная производителем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Звуковое опове</w:t>
            </w:r>
            <w:r>
              <w:rPr>
                <w:rFonts w:ascii="Times New Roman" w:hAnsi="Times New Roman"/>
                <w:sz w:val="24"/>
                <w:szCs w:val="24"/>
              </w:rPr>
              <w:t>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Наличие USB порта должно обеспечивать экс-порт данных пациентов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Независимый контроль параметров деструкции на каждом из электродов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Возможность проведения деструкции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монопо-лярном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проведения деструкции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-ном режиме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Возможность создания и сохранения индивиду-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настроек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Виды измерений и воздействий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радиочастотно-го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Измерение импеданса тканей в области электрода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рение температуры тканей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Стимуляция окружающих тканей на определение чувствительности проводящих путей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 Стимуляция окружающих тканей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чувствительности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Аппарат должен п</w:t>
            </w:r>
            <w:r>
              <w:rPr>
                <w:rFonts w:ascii="Times New Roman" w:hAnsi="Times New Roman"/>
                <w:sz w:val="24"/>
                <w:szCs w:val="24"/>
              </w:rPr>
              <w:t>озволять проводить абляцию в режимах: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Термический режим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в диапазоне   от 80 до 90 (величина параметра не требует конкретизации)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воздействия   от 60 до 120 (величина параметра не требует конкретизаци</w:t>
            </w:r>
            <w:r>
              <w:rPr>
                <w:rFonts w:ascii="Times New Roman" w:hAnsi="Times New Roman"/>
                <w:sz w:val="24"/>
                <w:szCs w:val="24"/>
              </w:rPr>
              <w:t>и)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Импульсный режим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  Не более 42  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время воздействия Не более 120  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Диапазон измерения импеданса тканей от 0 до 2000 с полным покрытием диапазона  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Точность измерения импеданса при значениях более 1</w:t>
            </w:r>
            <w:r>
              <w:rPr>
                <w:rFonts w:ascii="Times New Roman" w:hAnsi="Times New Roman"/>
                <w:sz w:val="24"/>
                <w:szCs w:val="24"/>
              </w:rPr>
              <w:t>00 Ом     не более 20 %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Точность измерения импеданса при значениях 100 Ом и ниже    не более 30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4.11    Рабочий диапазон импеданса  от 38 до 1800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диа-пазона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Максимальная температура при проведения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95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   Максимальное время проведения процедуры не менее 999   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4.14    Частота колебаний при деструкции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термиче-ском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и пульсовом режимах  не более 500   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   Частота колебаний при сенсорной стимуляции  не менее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6    Частота колебаний при двигательной (моторной) стимуляции    не более 2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Автоматические встроенные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Постоянный мониторинг импеданса тканей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Постоянный мониторинг температуры в области деструкции.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Контроль пере</w:t>
            </w:r>
            <w:r>
              <w:rPr>
                <w:rFonts w:ascii="Times New Roman" w:hAnsi="Times New Roman"/>
                <w:sz w:val="24"/>
                <w:szCs w:val="24"/>
              </w:rPr>
              <w:t>грева тканей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Встроенный тестер работы электродов.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Звуковая тревога опасности.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Управление консолью с сенсорной панели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Возможность включения и отключения звуковых оповещений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5.8 Возможность регул</w:t>
            </w:r>
            <w:r>
              <w:rPr>
                <w:rFonts w:ascii="Times New Roman" w:hAnsi="Times New Roman"/>
                <w:sz w:val="24"/>
                <w:szCs w:val="24"/>
              </w:rPr>
              <w:t>ирования громкости звуковых оповещений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5.9 Возможность проведения деструкции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одновре-менно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помощью нескольких электродов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неза-висимым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контролем импеданса, температуры, показателей электрического тока на каждом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  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ество электродов, которое возможно одно-временно использовать для деструкции в разных точках с независимым контролем показателей   не менее 4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Кабели и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    Кабель  для подсоединения электрода пациента к аппарату должен обеспечив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зазем-ляющей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пластины с аппаратом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    Кабель разветвляющий должен иметь штекер для присоединения к аппарату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6.12    Кабель разветвляющий должен иметь выходы для присоединения не менее четырех рабочих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6.13    Контейнер стерилизационный должен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обеспечи-вать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многократной стерилизации электродов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Комплект поставки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Аппарат высокочастотный для электролечения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Кабель разветвляющий    не менее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Кабель для подсоединения электрода пациента к аппарату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Контейнер стерилизационный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Электрод 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не менее 100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Электрод 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Канюля прямая (10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    Не менее 100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7.8 Канюля прямая (10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   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7.9 Нейтральный электрод (25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не менее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-рения, 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Заказчика техническому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140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32.50.50.190-00001086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Аппарат высокочастотный для элек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с принадлежностями.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подразделение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США. РУ от 26.05.2021 № ФСЗ 2008/03412.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Аппарат-генератор радиочастотный RFG мод. G4 с принадлежностями.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Инк.", США. РУ от 23.</w:t>
            </w:r>
            <w:r>
              <w:rPr>
                <w:rFonts w:ascii="Times New Roman" w:hAnsi="Times New Roman"/>
                <w:sz w:val="24"/>
                <w:szCs w:val="24"/>
              </w:rPr>
              <w:t>11.2017 № РЗН 2015/3009.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37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4B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E40" w:rsidRDefault="004B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29.06.2022 17:00:00 по местному времени. 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B0E40" w:rsidRDefault="004B0E40">
            <w:pPr>
              <w:rPr>
                <w:szCs w:val="16"/>
              </w:rPr>
            </w:pP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0E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B0E40" w:rsidRDefault="0037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74C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E40"/>
    <w:rsid w:val="00374CAF"/>
    <w:rsid w:val="004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17F8E-CDAB-48B6-9F3C-2BE62B2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2022-06-24T06:15:00Z</dcterms:created>
  <dcterms:modified xsi:type="dcterms:W3CDTF">2022-06-24T06:15:00Z</dcterms:modified>
</cp:coreProperties>
</file>