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2"/>
        <w:gridCol w:w="2923"/>
        <w:gridCol w:w="4774"/>
        <w:gridCol w:w="827"/>
        <w:gridCol w:w="1152"/>
        <w:gridCol w:w="1312"/>
        <w:gridCol w:w="1758"/>
        <w:gridCol w:w="1592"/>
        <w:gridCol w:w="615"/>
      </w:tblGrid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2464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RPr="0047600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Pr="0047600B" w:rsidRDefault="0047600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60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Pr="0047600B" w:rsidRDefault="00D05AAB">
            <w:pPr>
              <w:jc w:val="center"/>
              <w:rPr>
                <w:lang w:val="en-US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Pr="0047600B" w:rsidRDefault="00D05AAB">
            <w:pPr>
              <w:rPr>
                <w:lang w:val="en-US"/>
              </w:rPr>
            </w:pPr>
          </w:p>
        </w:tc>
        <w:tc>
          <w:tcPr>
            <w:tcW w:w="1152" w:type="dxa"/>
            <w:shd w:val="clear" w:color="FFFFFF" w:fill="auto"/>
            <w:vAlign w:val="bottom"/>
          </w:tcPr>
          <w:p w:rsidR="00D05AAB" w:rsidRPr="0047600B" w:rsidRDefault="00D05AAB">
            <w:pPr>
              <w:rPr>
                <w:lang w:val="en-US"/>
              </w:rPr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D05AAB" w:rsidRPr="0047600B" w:rsidRDefault="00D05AAB">
            <w:pPr>
              <w:rPr>
                <w:lang w:val="en-US"/>
              </w:rPr>
            </w:pPr>
          </w:p>
        </w:tc>
        <w:tc>
          <w:tcPr>
            <w:tcW w:w="1758" w:type="dxa"/>
            <w:shd w:val="clear" w:color="FFFFFF" w:fill="auto"/>
            <w:vAlign w:val="bottom"/>
          </w:tcPr>
          <w:p w:rsidR="00D05AAB" w:rsidRPr="0047600B" w:rsidRDefault="00D05AAB">
            <w:pPr>
              <w:rPr>
                <w:lang w:val="en-US"/>
              </w:rPr>
            </w:pPr>
          </w:p>
        </w:tc>
        <w:tc>
          <w:tcPr>
            <w:tcW w:w="1592" w:type="dxa"/>
            <w:shd w:val="clear" w:color="FFFFFF" w:fill="auto"/>
            <w:vAlign w:val="bottom"/>
          </w:tcPr>
          <w:p w:rsidR="00D05AAB" w:rsidRPr="0047600B" w:rsidRDefault="00D05AAB">
            <w:pPr>
              <w:rPr>
                <w:lang w:val="en-US"/>
              </w:rPr>
            </w:pP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 w:rsidP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№.71-2018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3675" w:type="dxa"/>
            <w:gridSpan w:val="2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11740" w:type="dxa"/>
            <w:gridSpan w:val="6"/>
            <w:shd w:val="clear" w:color="FFFFFF" w:fill="auto"/>
            <w:vAlign w:val="bottom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11740" w:type="dxa"/>
            <w:gridSpan w:val="6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</w:t>
            </w:r>
            <w:r>
              <w:rPr>
                <w:rFonts w:ascii="Times New Roman" w:hAnsi="Times New Roman"/>
                <w:sz w:val="24"/>
                <w:szCs w:val="24"/>
              </w:rPr>
              <w:t>, без стилета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предназначена для пункции магистральных артерий. Диаметр 18 G без стилета.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Интродьюсер внутрисосудистый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инструментов в сосуд. Интродьюсер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покрытым силиконом, с высоким уровнем скольжения клапана, внутренней и наружной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интродъюсера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боковым портом, снабженным трехходовым краном. Материал – рентгеноконтрастный пластик. Диаметр от 4F до 9F. Длина канюли  11, 25 см. Несминаемость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трубки при прохождении изгибов. Трехстворчатый дизайн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Внутренний диаметр не менее 2,0 мм для 6 F. Наличие дилататора, снабженного замком.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минипроводника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см, 0,035". Цветовая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</w:t>
            </w:r>
            <w:r>
              <w:rPr>
                <w:rFonts w:ascii="Times New Roman" w:hAnsi="Times New Roman"/>
                <w:sz w:val="24"/>
                <w:szCs w:val="24"/>
              </w:rPr>
              <w:t>а. Требуемый размер: длина 11 см, диаметр 8F.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Катетер баллонный проводниковый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создания временной окклюзии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катетер с баллоном на дистальном сегменте, предназначен для создания временной </w:t>
            </w:r>
            <w:r>
              <w:rPr>
                <w:rFonts w:ascii="Times New Roman" w:hAnsi="Times New Roman"/>
                <w:sz w:val="24"/>
                <w:szCs w:val="24"/>
              </w:rPr>
              <w:t>окклюзии, проведения аспирации и доставки эндоваскулярных инструментов к сосудам головного мозга. Материал: силикон. Наружный диаметр (F): 8. Внутренний диаметр (F/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не менее 5.9/0.078. Размер баллона (мм): 10х10. Максимальный объем при раздувании (мл</w:t>
            </w:r>
            <w:r>
              <w:rPr>
                <w:rFonts w:ascii="Times New Roman" w:hAnsi="Times New Roman"/>
                <w:sz w:val="24"/>
                <w:szCs w:val="24"/>
              </w:rPr>
              <w:t>): 0.6. Максимальный диаметр проводника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0.038.  Длина (см): 95.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для проведения диагностических эндоваскулярных процедур на периферических артериях.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 кончиков катетеров: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Headhunter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типа. 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 обеспечивает лучшую передачу вращения и возможность управления дистальной частью катетера. Полимерная оплетка обеспечивает оптимальную боко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 поддержку и удержание заданной кривизны.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тромбо-устойчивого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Просвет для катетера  5 F-  0,965 мм. Пропускная способность при максимальном давлении - 10-32 мл/с.  Дли</w:t>
            </w:r>
            <w:r>
              <w:rPr>
                <w:rFonts w:ascii="Times New Roman" w:hAnsi="Times New Roman"/>
                <w:sz w:val="24"/>
                <w:szCs w:val="24"/>
              </w:rPr>
              <w:t>на катетера: 100 см.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Проводник внутрисосудистый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 xml:space="preserve">Прогрессивно утончающийся сердечник из сплава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Scitanium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дистальный сегмент 40 см рентгеноконтрастный.  Лентообразный кончик с возможностью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ремоделирования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2см). Покрытие: гидрофильное (PTFE). Диаметр проксимальный 0,014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дистальный 0,0155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Общая длина 300 см.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удаления тромбов в наборе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 xml:space="preserve">В 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входит саморасширяющийся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стентривер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катетер для дистального доступа. Саморасширяющийся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стентривер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экстракции тромбов из сосудов головного мозга. Материл стента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Покрытие - платина, обеспечивает лучшую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ниверсальный диаметр стента. Дизайн - закрытая ячейка в средней части и открытая в проксимальной и дистальной частях, вертикальное расположение страт стента.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консуобразной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стента в дистальном сегменте -10мм, в проксимальном 6 мм. Длина 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z w:val="24"/>
                <w:szCs w:val="24"/>
              </w:rPr>
              <w:t>мбоэкстракции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- 20мм, диаметр - 4мм. Наличие проксимального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 и дистального кончика длинной 4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с оплетенной трубкой, изменяемой жесткостью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наконечни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на проксимальном конце. Трубка катетера снабжена гидрофильным покрытием для уменьшения трения при использовании катетера. Каждый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снабжен поворотным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 с переходником для бокового ответвления. Диаметр внутренний 0,021"".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катетера 150 см. Катетер для дистального доступа представляет собой армированный по всей длине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гидрофильным покрытием дистального отдела.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ечник на проксимальном конце. Каждый катетер снабжен поворотным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 с переходником для бокового ответвления. Наружный диаметр: 5,2F, внутренний диаметр 0.057"",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длина  125см.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 w:rsidP="0047600B">
            <w:r>
              <w:rPr>
                <w:rFonts w:ascii="Times New Roman" w:hAnsi="Times New Roman"/>
                <w:sz w:val="24"/>
                <w:szCs w:val="24"/>
              </w:rPr>
              <w:t xml:space="preserve">Проводник внутрисосудистый </w:t>
            </w:r>
          </w:p>
        </w:tc>
        <w:tc>
          <w:tcPr>
            <w:tcW w:w="4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r>
              <w:rPr>
                <w:rFonts w:ascii="Times New Roman" w:hAnsi="Times New Roman"/>
                <w:sz w:val="24"/>
                <w:szCs w:val="24"/>
              </w:rPr>
              <w:t>Материал стилета - медицинская нержавеющая сталь. Дизайн дистального сегмента стилета - плавное уменьшение диаметра от проксимального сегмента к дистальному. Материал покрытия – политетрафторэтилен. Доступные заданные варианты кри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дистального сегмента - 1.5 мм, 3 мм, 6 мм, 12 мм. Доступные длины проводников - 40 см, 80 см, 100 см, 125 см, 150 см, 180 см, 260 см. Доступные диаметры проводников - 0</w:t>
            </w:r>
            <w:r>
              <w:rPr>
                <w:rFonts w:ascii="Times New Roman" w:hAnsi="Times New Roman"/>
                <w:sz w:val="24"/>
                <w:szCs w:val="24"/>
              </w:rPr>
              <w:t>.018", 0.025", 0.028", 0.032", 0.035", 0.038". Доступные степени жесткости - пониженная, стандартная, повышенная. Наличие моделей с подвижным стилетом. Наличие моделей с двумя гибкими сегментами. Требуемая модификация: диаметр 0,035", J-образный изгиб дист</w:t>
            </w:r>
            <w:r>
              <w:rPr>
                <w:rFonts w:ascii="Times New Roman" w:hAnsi="Times New Roman"/>
                <w:sz w:val="24"/>
                <w:szCs w:val="24"/>
              </w:rPr>
              <w:t>ального сегмента -3 мм, жесткость стандартная. Размер: 260 см.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4760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>
            <w:pPr>
              <w:jc w:val="center"/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11740" w:type="dxa"/>
            <w:gridSpan w:val="6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«Краевая </w:t>
            </w:r>
            <w:r>
              <w:rPr>
                <w:rFonts w:ascii="Times New Roman" w:hAnsi="Times New Roman"/>
                <w:sz w:val="28"/>
                <w:szCs w:val="28"/>
              </w:rPr>
              <w:t>клиническая больница» г.Красноярск.</w:t>
            </w:r>
          </w:p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210"/>
        </w:trPr>
        <w:tc>
          <w:tcPr>
            <w:tcW w:w="15090" w:type="dxa"/>
            <w:gridSpan w:val="8"/>
            <w:vMerge w:val="restart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210"/>
        </w:trPr>
        <w:tc>
          <w:tcPr>
            <w:tcW w:w="15090" w:type="dxa"/>
            <w:gridSpan w:val="8"/>
            <w:vMerge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 w:rsidP="0047600B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И.О. Куликова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5" w:type="dxa"/>
          <w:trHeight w:val="60"/>
        </w:trPr>
        <w:tc>
          <w:tcPr>
            <w:tcW w:w="7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2923" w:type="dxa"/>
            <w:shd w:val="clear" w:color="FFFFFF" w:fill="auto"/>
            <w:vAlign w:val="bottom"/>
          </w:tcPr>
          <w:p w:rsidR="00D05AAB" w:rsidRDefault="00D05AAB"/>
        </w:tc>
        <w:tc>
          <w:tcPr>
            <w:tcW w:w="4774" w:type="dxa"/>
            <w:shd w:val="clear" w:color="FFFFFF" w:fill="auto"/>
            <w:vAlign w:val="bottom"/>
          </w:tcPr>
          <w:p w:rsidR="00D05AAB" w:rsidRDefault="00D05AAB"/>
        </w:tc>
        <w:tc>
          <w:tcPr>
            <w:tcW w:w="827" w:type="dxa"/>
            <w:shd w:val="clear" w:color="FFFFFF" w:fill="auto"/>
            <w:vAlign w:val="bottom"/>
          </w:tcPr>
          <w:p w:rsidR="00D05AAB" w:rsidRDefault="00D05AAB"/>
        </w:tc>
        <w:tc>
          <w:tcPr>
            <w:tcW w:w="115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312" w:type="dxa"/>
            <w:shd w:val="clear" w:color="FFFFFF" w:fill="auto"/>
            <w:vAlign w:val="bottom"/>
          </w:tcPr>
          <w:p w:rsidR="00D05AAB" w:rsidRDefault="00D05AAB"/>
        </w:tc>
        <w:tc>
          <w:tcPr>
            <w:tcW w:w="1758" w:type="dxa"/>
            <w:shd w:val="clear" w:color="FFFFFF" w:fill="auto"/>
            <w:vAlign w:val="bottom"/>
          </w:tcPr>
          <w:p w:rsidR="00D05AAB" w:rsidRDefault="00D05AAB"/>
        </w:tc>
        <w:tc>
          <w:tcPr>
            <w:tcW w:w="1592" w:type="dxa"/>
            <w:shd w:val="clear" w:color="FFFFFF" w:fill="auto"/>
            <w:vAlign w:val="bottom"/>
          </w:tcPr>
          <w:p w:rsidR="00D05AAB" w:rsidRDefault="00D05AAB"/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D05AAB" w:rsidTr="00476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D05AAB" w:rsidRDefault="0047600B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47600B"/>
    <w:sectPr w:rsidR="00000000" w:rsidSect="00D05AA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5AAB"/>
    <w:rsid w:val="0047600B"/>
    <w:rsid w:val="00D0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5A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2018-02-06T08:20:00Z</dcterms:created>
  <dcterms:modified xsi:type="dcterms:W3CDTF">2018-02-06T08:21:00Z</dcterms:modified>
</cp:coreProperties>
</file>