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88"/>
        <w:gridCol w:w="2902"/>
        <w:gridCol w:w="4780"/>
        <w:gridCol w:w="782"/>
        <w:gridCol w:w="1163"/>
        <w:gridCol w:w="1313"/>
        <w:gridCol w:w="1759"/>
        <w:gridCol w:w="1595"/>
        <w:gridCol w:w="623"/>
      </w:tblGrid>
      <w:tr w:rsidR="00F12D87" w:rsidTr="00983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3" w:type="dxa"/>
          <w:trHeight w:val="60"/>
        </w:trPr>
        <w:tc>
          <w:tcPr>
            <w:tcW w:w="3690" w:type="dxa"/>
            <w:gridSpan w:val="2"/>
            <w:shd w:val="clear" w:color="FFFFFF" w:fill="auto"/>
            <w:vAlign w:val="bottom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4780" w:type="dxa"/>
            <w:shd w:val="clear" w:color="FFFFFF" w:fill="auto"/>
            <w:vAlign w:val="bottom"/>
          </w:tcPr>
          <w:p w:rsidR="00F12D87" w:rsidRDefault="00F12D87">
            <w:pPr>
              <w:jc w:val="center"/>
            </w:pPr>
          </w:p>
        </w:tc>
        <w:tc>
          <w:tcPr>
            <w:tcW w:w="782" w:type="dxa"/>
            <w:shd w:val="clear" w:color="FFFFFF" w:fill="auto"/>
            <w:vAlign w:val="bottom"/>
          </w:tcPr>
          <w:p w:rsidR="00F12D87" w:rsidRDefault="00F12D87"/>
        </w:tc>
        <w:tc>
          <w:tcPr>
            <w:tcW w:w="2476" w:type="dxa"/>
            <w:gridSpan w:val="2"/>
            <w:shd w:val="clear" w:color="FFFFFF" w:fill="auto"/>
            <w:vAlign w:val="bottom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759" w:type="dxa"/>
            <w:shd w:val="clear" w:color="FFFFFF" w:fill="auto"/>
            <w:vAlign w:val="bottom"/>
          </w:tcPr>
          <w:p w:rsidR="00F12D87" w:rsidRDefault="00F12D87"/>
        </w:tc>
        <w:tc>
          <w:tcPr>
            <w:tcW w:w="1595" w:type="dxa"/>
            <w:shd w:val="clear" w:color="FFFFFF" w:fill="auto"/>
            <w:vAlign w:val="bottom"/>
          </w:tcPr>
          <w:p w:rsidR="00F12D87" w:rsidRDefault="00F12D87"/>
        </w:tc>
      </w:tr>
      <w:tr w:rsidR="00F12D87" w:rsidTr="00983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3" w:type="dxa"/>
          <w:trHeight w:val="60"/>
        </w:trPr>
        <w:tc>
          <w:tcPr>
            <w:tcW w:w="3690" w:type="dxa"/>
            <w:gridSpan w:val="2"/>
            <w:shd w:val="clear" w:color="FFFFFF" w:fill="auto"/>
            <w:vAlign w:val="bottom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4780" w:type="dxa"/>
            <w:shd w:val="clear" w:color="FFFFFF" w:fill="auto"/>
            <w:vAlign w:val="bottom"/>
          </w:tcPr>
          <w:p w:rsidR="00F12D87" w:rsidRDefault="00F12D87">
            <w:pPr>
              <w:jc w:val="center"/>
            </w:pPr>
          </w:p>
        </w:tc>
        <w:tc>
          <w:tcPr>
            <w:tcW w:w="782" w:type="dxa"/>
            <w:shd w:val="clear" w:color="FFFFFF" w:fill="auto"/>
            <w:vAlign w:val="bottom"/>
          </w:tcPr>
          <w:p w:rsidR="00F12D87" w:rsidRDefault="00F12D87"/>
        </w:tc>
        <w:tc>
          <w:tcPr>
            <w:tcW w:w="1163" w:type="dxa"/>
            <w:shd w:val="clear" w:color="FFFFFF" w:fill="auto"/>
            <w:vAlign w:val="bottom"/>
          </w:tcPr>
          <w:p w:rsidR="00F12D87" w:rsidRDefault="00F12D87"/>
        </w:tc>
        <w:tc>
          <w:tcPr>
            <w:tcW w:w="1313" w:type="dxa"/>
            <w:shd w:val="clear" w:color="FFFFFF" w:fill="auto"/>
            <w:vAlign w:val="bottom"/>
          </w:tcPr>
          <w:p w:rsidR="00F12D87" w:rsidRDefault="00F12D87"/>
        </w:tc>
        <w:tc>
          <w:tcPr>
            <w:tcW w:w="1759" w:type="dxa"/>
            <w:shd w:val="clear" w:color="FFFFFF" w:fill="auto"/>
            <w:vAlign w:val="bottom"/>
          </w:tcPr>
          <w:p w:rsidR="00F12D87" w:rsidRDefault="00F12D87"/>
        </w:tc>
        <w:tc>
          <w:tcPr>
            <w:tcW w:w="1595" w:type="dxa"/>
            <w:shd w:val="clear" w:color="FFFFFF" w:fill="auto"/>
            <w:vAlign w:val="bottom"/>
          </w:tcPr>
          <w:p w:rsidR="00F12D87" w:rsidRDefault="00F12D87"/>
        </w:tc>
      </w:tr>
      <w:tr w:rsidR="00F12D87" w:rsidTr="00983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3" w:type="dxa"/>
          <w:trHeight w:val="60"/>
        </w:trPr>
        <w:tc>
          <w:tcPr>
            <w:tcW w:w="3690" w:type="dxa"/>
            <w:gridSpan w:val="2"/>
            <w:shd w:val="clear" w:color="FFFFFF" w:fill="auto"/>
            <w:vAlign w:val="bottom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4780" w:type="dxa"/>
            <w:shd w:val="clear" w:color="FFFFFF" w:fill="auto"/>
            <w:vAlign w:val="bottom"/>
          </w:tcPr>
          <w:p w:rsidR="00F12D87" w:rsidRDefault="00F12D87">
            <w:pPr>
              <w:jc w:val="center"/>
            </w:pPr>
          </w:p>
        </w:tc>
        <w:tc>
          <w:tcPr>
            <w:tcW w:w="782" w:type="dxa"/>
            <w:shd w:val="clear" w:color="FFFFFF" w:fill="auto"/>
            <w:vAlign w:val="bottom"/>
          </w:tcPr>
          <w:p w:rsidR="00F12D87" w:rsidRDefault="00F12D87"/>
        </w:tc>
        <w:tc>
          <w:tcPr>
            <w:tcW w:w="1163" w:type="dxa"/>
            <w:shd w:val="clear" w:color="FFFFFF" w:fill="auto"/>
            <w:vAlign w:val="bottom"/>
          </w:tcPr>
          <w:p w:rsidR="00F12D87" w:rsidRDefault="00F12D87"/>
        </w:tc>
        <w:tc>
          <w:tcPr>
            <w:tcW w:w="1313" w:type="dxa"/>
            <w:shd w:val="clear" w:color="FFFFFF" w:fill="auto"/>
            <w:vAlign w:val="bottom"/>
          </w:tcPr>
          <w:p w:rsidR="00F12D87" w:rsidRDefault="00F12D87"/>
        </w:tc>
        <w:tc>
          <w:tcPr>
            <w:tcW w:w="1759" w:type="dxa"/>
            <w:shd w:val="clear" w:color="FFFFFF" w:fill="auto"/>
            <w:vAlign w:val="bottom"/>
          </w:tcPr>
          <w:p w:rsidR="00F12D87" w:rsidRDefault="00F12D87"/>
        </w:tc>
        <w:tc>
          <w:tcPr>
            <w:tcW w:w="1595" w:type="dxa"/>
            <w:shd w:val="clear" w:color="FFFFFF" w:fill="auto"/>
            <w:vAlign w:val="bottom"/>
          </w:tcPr>
          <w:p w:rsidR="00F12D87" w:rsidRDefault="00F12D87"/>
        </w:tc>
      </w:tr>
      <w:tr w:rsidR="00F12D87" w:rsidTr="00983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3" w:type="dxa"/>
          <w:trHeight w:val="60"/>
        </w:trPr>
        <w:tc>
          <w:tcPr>
            <w:tcW w:w="3690" w:type="dxa"/>
            <w:gridSpan w:val="2"/>
            <w:shd w:val="clear" w:color="FFFFFF" w:fill="auto"/>
            <w:vAlign w:val="bottom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4780" w:type="dxa"/>
            <w:shd w:val="clear" w:color="FFFFFF" w:fill="auto"/>
            <w:vAlign w:val="bottom"/>
          </w:tcPr>
          <w:p w:rsidR="00F12D87" w:rsidRDefault="00F12D87">
            <w:pPr>
              <w:jc w:val="center"/>
            </w:pPr>
          </w:p>
        </w:tc>
        <w:tc>
          <w:tcPr>
            <w:tcW w:w="782" w:type="dxa"/>
            <w:shd w:val="clear" w:color="FFFFFF" w:fill="auto"/>
            <w:vAlign w:val="bottom"/>
          </w:tcPr>
          <w:p w:rsidR="00F12D87" w:rsidRDefault="00F12D87"/>
        </w:tc>
        <w:tc>
          <w:tcPr>
            <w:tcW w:w="1163" w:type="dxa"/>
            <w:shd w:val="clear" w:color="FFFFFF" w:fill="auto"/>
            <w:vAlign w:val="bottom"/>
          </w:tcPr>
          <w:p w:rsidR="00F12D87" w:rsidRDefault="00F12D87"/>
        </w:tc>
        <w:tc>
          <w:tcPr>
            <w:tcW w:w="1313" w:type="dxa"/>
            <w:shd w:val="clear" w:color="FFFFFF" w:fill="auto"/>
            <w:vAlign w:val="bottom"/>
          </w:tcPr>
          <w:p w:rsidR="00F12D87" w:rsidRDefault="00F12D87"/>
        </w:tc>
        <w:tc>
          <w:tcPr>
            <w:tcW w:w="1759" w:type="dxa"/>
            <w:shd w:val="clear" w:color="FFFFFF" w:fill="auto"/>
            <w:vAlign w:val="bottom"/>
          </w:tcPr>
          <w:p w:rsidR="00F12D87" w:rsidRDefault="00F12D87"/>
        </w:tc>
        <w:tc>
          <w:tcPr>
            <w:tcW w:w="1595" w:type="dxa"/>
            <w:shd w:val="clear" w:color="FFFFFF" w:fill="auto"/>
            <w:vAlign w:val="bottom"/>
          </w:tcPr>
          <w:p w:rsidR="00F12D87" w:rsidRDefault="00F12D87"/>
        </w:tc>
      </w:tr>
      <w:tr w:rsidR="00F12D87" w:rsidTr="00983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3" w:type="dxa"/>
          <w:trHeight w:val="60"/>
        </w:trPr>
        <w:tc>
          <w:tcPr>
            <w:tcW w:w="3690" w:type="dxa"/>
            <w:gridSpan w:val="2"/>
            <w:shd w:val="clear" w:color="FFFFFF" w:fill="auto"/>
            <w:vAlign w:val="bottom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4780" w:type="dxa"/>
            <w:shd w:val="clear" w:color="FFFFFF" w:fill="auto"/>
            <w:vAlign w:val="bottom"/>
          </w:tcPr>
          <w:p w:rsidR="00F12D87" w:rsidRDefault="00F12D87">
            <w:pPr>
              <w:jc w:val="center"/>
            </w:pPr>
          </w:p>
        </w:tc>
        <w:tc>
          <w:tcPr>
            <w:tcW w:w="782" w:type="dxa"/>
            <w:shd w:val="clear" w:color="FFFFFF" w:fill="auto"/>
            <w:vAlign w:val="bottom"/>
          </w:tcPr>
          <w:p w:rsidR="00F12D87" w:rsidRDefault="00F12D87"/>
        </w:tc>
        <w:tc>
          <w:tcPr>
            <w:tcW w:w="1163" w:type="dxa"/>
            <w:shd w:val="clear" w:color="FFFFFF" w:fill="auto"/>
            <w:vAlign w:val="bottom"/>
          </w:tcPr>
          <w:p w:rsidR="00F12D87" w:rsidRDefault="00F12D87"/>
        </w:tc>
        <w:tc>
          <w:tcPr>
            <w:tcW w:w="1313" w:type="dxa"/>
            <w:shd w:val="clear" w:color="FFFFFF" w:fill="auto"/>
            <w:vAlign w:val="bottom"/>
          </w:tcPr>
          <w:p w:rsidR="00F12D87" w:rsidRDefault="00F12D87"/>
        </w:tc>
        <w:tc>
          <w:tcPr>
            <w:tcW w:w="1759" w:type="dxa"/>
            <w:shd w:val="clear" w:color="FFFFFF" w:fill="auto"/>
            <w:vAlign w:val="bottom"/>
          </w:tcPr>
          <w:p w:rsidR="00F12D87" w:rsidRDefault="00F12D87"/>
        </w:tc>
        <w:tc>
          <w:tcPr>
            <w:tcW w:w="1595" w:type="dxa"/>
            <w:shd w:val="clear" w:color="FFFFFF" w:fill="auto"/>
            <w:vAlign w:val="bottom"/>
          </w:tcPr>
          <w:p w:rsidR="00F12D87" w:rsidRDefault="00F12D87"/>
        </w:tc>
      </w:tr>
      <w:tr w:rsidR="00F12D87" w:rsidRPr="0098307A" w:rsidTr="00983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3" w:type="dxa"/>
          <w:trHeight w:val="60"/>
        </w:trPr>
        <w:tc>
          <w:tcPr>
            <w:tcW w:w="3690" w:type="dxa"/>
            <w:gridSpan w:val="2"/>
            <w:shd w:val="clear" w:color="FFFFFF" w:fill="auto"/>
            <w:vAlign w:val="bottom"/>
          </w:tcPr>
          <w:p w:rsidR="00F12D87" w:rsidRPr="0098307A" w:rsidRDefault="0098307A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830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98307A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9830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98307A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98307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8307A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0" w:type="dxa"/>
            <w:shd w:val="clear" w:color="FFFFFF" w:fill="auto"/>
            <w:vAlign w:val="bottom"/>
          </w:tcPr>
          <w:p w:rsidR="00F12D87" w:rsidRPr="0098307A" w:rsidRDefault="00F12D87">
            <w:pPr>
              <w:jc w:val="center"/>
              <w:rPr>
                <w:lang w:val="en-US"/>
              </w:rPr>
            </w:pPr>
          </w:p>
        </w:tc>
        <w:tc>
          <w:tcPr>
            <w:tcW w:w="782" w:type="dxa"/>
            <w:shd w:val="clear" w:color="FFFFFF" w:fill="auto"/>
            <w:vAlign w:val="bottom"/>
          </w:tcPr>
          <w:p w:rsidR="00F12D87" w:rsidRPr="0098307A" w:rsidRDefault="00F12D87">
            <w:pPr>
              <w:rPr>
                <w:lang w:val="en-US"/>
              </w:rPr>
            </w:pPr>
          </w:p>
        </w:tc>
        <w:tc>
          <w:tcPr>
            <w:tcW w:w="1163" w:type="dxa"/>
            <w:shd w:val="clear" w:color="FFFFFF" w:fill="auto"/>
            <w:vAlign w:val="bottom"/>
          </w:tcPr>
          <w:p w:rsidR="00F12D87" w:rsidRPr="0098307A" w:rsidRDefault="00F12D87">
            <w:pPr>
              <w:rPr>
                <w:lang w:val="en-US"/>
              </w:rPr>
            </w:pPr>
          </w:p>
        </w:tc>
        <w:tc>
          <w:tcPr>
            <w:tcW w:w="1313" w:type="dxa"/>
            <w:shd w:val="clear" w:color="FFFFFF" w:fill="auto"/>
            <w:vAlign w:val="bottom"/>
          </w:tcPr>
          <w:p w:rsidR="00F12D87" w:rsidRPr="0098307A" w:rsidRDefault="00F12D87">
            <w:pPr>
              <w:rPr>
                <w:lang w:val="en-US"/>
              </w:rPr>
            </w:pPr>
          </w:p>
        </w:tc>
        <w:tc>
          <w:tcPr>
            <w:tcW w:w="1759" w:type="dxa"/>
            <w:shd w:val="clear" w:color="FFFFFF" w:fill="auto"/>
            <w:vAlign w:val="bottom"/>
          </w:tcPr>
          <w:p w:rsidR="00F12D87" w:rsidRPr="0098307A" w:rsidRDefault="00F12D87">
            <w:pPr>
              <w:rPr>
                <w:lang w:val="en-US"/>
              </w:rPr>
            </w:pPr>
          </w:p>
        </w:tc>
        <w:tc>
          <w:tcPr>
            <w:tcW w:w="1595" w:type="dxa"/>
            <w:shd w:val="clear" w:color="FFFFFF" w:fill="auto"/>
            <w:vAlign w:val="bottom"/>
          </w:tcPr>
          <w:p w:rsidR="00F12D87" w:rsidRPr="0098307A" w:rsidRDefault="00F12D87">
            <w:pPr>
              <w:rPr>
                <w:lang w:val="en-US"/>
              </w:rPr>
            </w:pPr>
          </w:p>
        </w:tc>
      </w:tr>
      <w:tr w:rsidR="00F12D87" w:rsidTr="00983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3" w:type="dxa"/>
          <w:trHeight w:val="60"/>
        </w:trPr>
        <w:tc>
          <w:tcPr>
            <w:tcW w:w="3690" w:type="dxa"/>
            <w:gridSpan w:val="2"/>
            <w:shd w:val="clear" w:color="FFFFFF" w:fill="auto"/>
            <w:vAlign w:val="bottom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4780" w:type="dxa"/>
            <w:shd w:val="clear" w:color="FFFFFF" w:fill="auto"/>
            <w:vAlign w:val="bottom"/>
          </w:tcPr>
          <w:p w:rsidR="00F12D87" w:rsidRDefault="00F12D87">
            <w:pPr>
              <w:jc w:val="center"/>
            </w:pPr>
          </w:p>
        </w:tc>
        <w:tc>
          <w:tcPr>
            <w:tcW w:w="782" w:type="dxa"/>
            <w:shd w:val="clear" w:color="FFFFFF" w:fill="auto"/>
            <w:vAlign w:val="bottom"/>
          </w:tcPr>
          <w:p w:rsidR="00F12D87" w:rsidRDefault="00F12D87"/>
        </w:tc>
        <w:tc>
          <w:tcPr>
            <w:tcW w:w="1163" w:type="dxa"/>
            <w:shd w:val="clear" w:color="FFFFFF" w:fill="auto"/>
            <w:vAlign w:val="bottom"/>
          </w:tcPr>
          <w:p w:rsidR="00F12D87" w:rsidRDefault="00F12D87"/>
        </w:tc>
        <w:tc>
          <w:tcPr>
            <w:tcW w:w="1313" w:type="dxa"/>
            <w:shd w:val="clear" w:color="FFFFFF" w:fill="auto"/>
            <w:vAlign w:val="bottom"/>
          </w:tcPr>
          <w:p w:rsidR="00F12D87" w:rsidRDefault="00F12D87"/>
        </w:tc>
        <w:tc>
          <w:tcPr>
            <w:tcW w:w="1759" w:type="dxa"/>
            <w:shd w:val="clear" w:color="FFFFFF" w:fill="auto"/>
            <w:vAlign w:val="bottom"/>
          </w:tcPr>
          <w:p w:rsidR="00F12D87" w:rsidRDefault="00F12D87"/>
        </w:tc>
        <w:tc>
          <w:tcPr>
            <w:tcW w:w="1595" w:type="dxa"/>
            <w:shd w:val="clear" w:color="FFFFFF" w:fill="auto"/>
            <w:vAlign w:val="bottom"/>
          </w:tcPr>
          <w:p w:rsidR="00F12D87" w:rsidRDefault="00F12D87"/>
        </w:tc>
      </w:tr>
      <w:tr w:rsidR="00F12D87" w:rsidTr="00983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3" w:type="dxa"/>
          <w:trHeight w:val="60"/>
        </w:trPr>
        <w:tc>
          <w:tcPr>
            <w:tcW w:w="3690" w:type="dxa"/>
            <w:gridSpan w:val="2"/>
            <w:shd w:val="clear" w:color="FFFFFF" w:fill="auto"/>
            <w:vAlign w:val="bottom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4780" w:type="dxa"/>
            <w:shd w:val="clear" w:color="FFFFFF" w:fill="auto"/>
            <w:vAlign w:val="bottom"/>
          </w:tcPr>
          <w:p w:rsidR="00F12D87" w:rsidRDefault="00F12D87">
            <w:pPr>
              <w:jc w:val="center"/>
            </w:pPr>
          </w:p>
        </w:tc>
        <w:tc>
          <w:tcPr>
            <w:tcW w:w="782" w:type="dxa"/>
            <w:shd w:val="clear" w:color="FFFFFF" w:fill="auto"/>
            <w:vAlign w:val="bottom"/>
          </w:tcPr>
          <w:p w:rsidR="00F12D87" w:rsidRDefault="00F12D87"/>
        </w:tc>
        <w:tc>
          <w:tcPr>
            <w:tcW w:w="1163" w:type="dxa"/>
            <w:shd w:val="clear" w:color="FFFFFF" w:fill="auto"/>
            <w:vAlign w:val="bottom"/>
          </w:tcPr>
          <w:p w:rsidR="00F12D87" w:rsidRDefault="00F12D87"/>
        </w:tc>
        <w:tc>
          <w:tcPr>
            <w:tcW w:w="1313" w:type="dxa"/>
            <w:shd w:val="clear" w:color="FFFFFF" w:fill="auto"/>
            <w:vAlign w:val="bottom"/>
          </w:tcPr>
          <w:p w:rsidR="00F12D87" w:rsidRDefault="00F12D87"/>
        </w:tc>
        <w:tc>
          <w:tcPr>
            <w:tcW w:w="1759" w:type="dxa"/>
            <w:shd w:val="clear" w:color="FFFFFF" w:fill="auto"/>
            <w:vAlign w:val="bottom"/>
          </w:tcPr>
          <w:p w:rsidR="00F12D87" w:rsidRDefault="00F12D87"/>
        </w:tc>
        <w:tc>
          <w:tcPr>
            <w:tcW w:w="1595" w:type="dxa"/>
            <w:shd w:val="clear" w:color="FFFFFF" w:fill="auto"/>
            <w:vAlign w:val="bottom"/>
          </w:tcPr>
          <w:p w:rsidR="00F12D87" w:rsidRDefault="00F12D87"/>
        </w:tc>
      </w:tr>
      <w:tr w:rsidR="00F12D87" w:rsidTr="00983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3" w:type="dxa"/>
          <w:trHeight w:val="60"/>
        </w:trPr>
        <w:tc>
          <w:tcPr>
            <w:tcW w:w="3690" w:type="dxa"/>
            <w:gridSpan w:val="2"/>
            <w:shd w:val="clear" w:color="FFFFFF" w:fill="auto"/>
            <w:vAlign w:val="bottom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4780" w:type="dxa"/>
            <w:shd w:val="clear" w:color="FFFFFF" w:fill="auto"/>
            <w:vAlign w:val="bottom"/>
          </w:tcPr>
          <w:p w:rsidR="00F12D87" w:rsidRDefault="00F12D87">
            <w:pPr>
              <w:jc w:val="center"/>
            </w:pPr>
          </w:p>
        </w:tc>
        <w:tc>
          <w:tcPr>
            <w:tcW w:w="782" w:type="dxa"/>
            <w:shd w:val="clear" w:color="FFFFFF" w:fill="auto"/>
            <w:vAlign w:val="bottom"/>
          </w:tcPr>
          <w:p w:rsidR="00F12D87" w:rsidRDefault="00F12D87"/>
        </w:tc>
        <w:tc>
          <w:tcPr>
            <w:tcW w:w="1163" w:type="dxa"/>
            <w:shd w:val="clear" w:color="FFFFFF" w:fill="auto"/>
            <w:vAlign w:val="bottom"/>
          </w:tcPr>
          <w:p w:rsidR="00F12D87" w:rsidRDefault="00F12D87"/>
        </w:tc>
        <w:tc>
          <w:tcPr>
            <w:tcW w:w="1313" w:type="dxa"/>
            <w:shd w:val="clear" w:color="FFFFFF" w:fill="auto"/>
            <w:vAlign w:val="bottom"/>
          </w:tcPr>
          <w:p w:rsidR="00F12D87" w:rsidRDefault="00F12D87"/>
        </w:tc>
        <w:tc>
          <w:tcPr>
            <w:tcW w:w="1759" w:type="dxa"/>
            <w:shd w:val="clear" w:color="FFFFFF" w:fill="auto"/>
            <w:vAlign w:val="bottom"/>
          </w:tcPr>
          <w:p w:rsidR="00F12D87" w:rsidRDefault="00F12D87"/>
        </w:tc>
        <w:tc>
          <w:tcPr>
            <w:tcW w:w="1595" w:type="dxa"/>
            <w:shd w:val="clear" w:color="FFFFFF" w:fill="auto"/>
            <w:vAlign w:val="bottom"/>
          </w:tcPr>
          <w:p w:rsidR="00F12D87" w:rsidRDefault="00F12D87"/>
        </w:tc>
      </w:tr>
      <w:tr w:rsidR="00F12D87" w:rsidTr="00983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3" w:type="dxa"/>
          <w:trHeight w:val="60"/>
        </w:trPr>
        <w:tc>
          <w:tcPr>
            <w:tcW w:w="3690" w:type="dxa"/>
            <w:gridSpan w:val="2"/>
            <w:shd w:val="clear" w:color="FFFFFF" w:fill="auto"/>
            <w:vAlign w:val="bottom"/>
          </w:tcPr>
          <w:p w:rsidR="00F12D87" w:rsidRDefault="0098307A" w:rsidP="009830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31.01.20</w:t>
            </w:r>
            <w:r>
              <w:rPr>
                <w:rFonts w:ascii="Times New Roman" w:hAnsi="Times New Roman"/>
                <w:sz w:val="24"/>
                <w:szCs w:val="24"/>
              </w:rPr>
              <w:t>18 г. №.59-2018</w:t>
            </w:r>
          </w:p>
        </w:tc>
        <w:tc>
          <w:tcPr>
            <w:tcW w:w="4780" w:type="dxa"/>
            <w:shd w:val="clear" w:color="FFFFFF" w:fill="auto"/>
            <w:vAlign w:val="bottom"/>
          </w:tcPr>
          <w:p w:rsidR="00F12D87" w:rsidRDefault="00F12D87">
            <w:pPr>
              <w:jc w:val="center"/>
            </w:pPr>
          </w:p>
        </w:tc>
        <w:tc>
          <w:tcPr>
            <w:tcW w:w="782" w:type="dxa"/>
            <w:shd w:val="clear" w:color="FFFFFF" w:fill="auto"/>
            <w:vAlign w:val="bottom"/>
          </w:tcPr>
          <w:p w:rsidR="00F12D87" w:rsidRDefault="00F12D87"/>
        </w:tc>
        <w:tc>
          <w:tcPr>
            <w:tcW w:w="1163" w:type="dxa"/>
            <w:shd w:val="clear" w:color="FFFFFF" w:fill="auto"/>
            <w:vAlign w:val="bottom"/>
          </w:tcPr>
          <w:p w:rsidR="00F12D87" w:rsidRDefault="00F12D87"/>
        </w:tc>
        <w:tc>
          <w:tcPr>
            <w:tcW w:w="1313" w:type="dxa"/>
            <w:shd w:val="clear" w:color="FFFFFF" w:fill="auto"/>
            <w:vAlign w:val="bottom"/>
          </w:tcPr>
          <w:p w:rsidR="00F12D87" w:rsidRDefault="00F12D87"/>
        </w:tc>
        <w:tc>
          <w:tcPr>
            <w:tcW w:w="1759" w:type="dxa"/>
            <w:shd w:val="clear" w:color="FFFFFF" w:fill="auto"/>
            <w:vAlign w:val="bottom"/>
          </w:tcPr>
          <w:p w:rsidR="00F12D87" w:rsidRDefault="00F12D87"/>
        </w:tc>
        <w:tc>
          <w:tcPr>
            <w:tcW w:w="1595" w:type="dxa"/>
            <w:shd w:val="clear" w:color="FFFFFF" w:fill="auto"/>
            <w:vAlign w:val="bottom"/>
          </w:tcPr>
          <w:p w:rsidR="00F12D87" w:rsidRDefault="00F12D87"/>
        </w:tc>
      </w:tr>
      <w:tr w:rsidR="00F12D87" w:rsidTr="00983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3" w:type="dxa"/>
          <w:trHeight w:val="60"/>
        </w:trPr>
        <w:tc>
          <w:tcPr>
            <w:tcW w:w="3690" w:type="dxa"/>
            <w:gridSpan w:val="2"/>
            <w:shd w:val="clear" w:color="FFFFFF" w:fill="auto"/>
            <w:vAlign w:val="bottom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 №_________ от ________________</w:t>
            </w:r>
          </w:p>
        </w:tc>
        <w:tc>
          <w:tcPr>
            <w:tcW w:w="4780" w:type="dxa"/>
            <w:shd w:val="clear" w:color="FFFFFF" w:fill="auto"/>
            <w:vAlign w:val="bottom"/>
          </w:tcPr>
          <w:p w:rsidR="00F12D87" w:rsidRDefault="00F12D87">
            <w:pPr>
              <w:jc w:val="center"/>
            </w:pPr>
          </w:p>
        </w:tc>
        <w:tc>
          <w:tcPr>
            <w:tcW w:w="782" w:type="dxa"/>
            <w:shd w:val="clear" w:color="FFFFFF" w:fill="auto"/>
            <w:vAlign w:val="bottom"/>
          </w:tcPr>
          <w:p w:rsidR="00F12D87" w:rsidRDefault="00F12D87"/>
        </w:tc>
        <w:tc>
          <w:tcPr>
            <w:tcW w:w="1163" w:type="dxa"/>
            <w:shd w:val="clear" w:color="FFFFFF" w:fill="auto"/>
            <w:vAlign w:val="bottom"/>
          </w:tcPr>
          <w:p w:rsidR="00F12D87" w:rsidRDefault="00F12D87"/>
        </w:tc>
        <w:tc>
          <w:tcPr>
            <w:tcW w:w="1313" w:type="dxa"/>
            <w:shd w:val="clear" w:color="FFFFFF" w:fill="auto"/>
            <w:vAlign w:val="bottom"/>
          </w:tcPr>
          <w:p w:rsidR="00F12D87" w:rsidRDefault="00F12D87"/>
        </w:tc>
        <w:tc>
          <w:tcPr>
            <w:tcW w:w="1759" w:type="dxa"/>
            <w:shd w:val="clear" w:color="FFFFFF" w:fill="auto"/>
            <w:vAlign w:val="bottom"/>
          </w:tcPr>
          <w:p w:rsidR="00F12D87" w:rsidRDefault="00F12D87"/>
        </w:tc>
        <w:tc>
          <w:tcPr>
            <w:tcW w:w="1595" w:type="dxa"/>
            <w:shd w:val="clear" w:color="FFFFFF" w:fill="auto"/>
            <w:vAlign w:val="bottom"/>
          </w:tcPr>
          <w:p w:rsidR="00F12D87" w:rsidRDefault="00F12D87"/>
        </w:tc>
      </w:tr>
      <w:tr w:rsidR="00F12D87" w:rsidTr="00983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3" w:type="dxa"/>
          <w:trHeight w:val="60"/>
        </w:trPr>
        <w:tc>
          <w:tcPr>
            <w:tcW w:w="788" w:type="dxa"/>
            <w:shd w:val="clear" w:color="FFFFFF" w:fill="auto"/>
            <w:vAlign w:val="bottom"/>
          </w:tcPr>
          <w:p w:rsidR="00F12D87" w:rsidRDefault="00F12D87"/>
        </w:tc>
        <w:tc>
          <w:tcPr>
            <w:tcW w:w="2902" w:type="dxa"/>
            <w:shd w:val="clear" w:color="FFFFFF" w:fill="auto"/>
            <w:vAlign w:val="bottom"/>
          </w:tcPr>
          <w:p w:rsidR="00F12D87" w:rsidRDefault="00F12D87"/>
        </w:tc>
        <w:tc>
          <w:tcPr>
            <w:tcW w:w="4780" w:type="dxa"/>
            <w:shd w:val="clear" w:color="FFFFFF" w:fill="auto"/>
            <w:vAlign w:val="bottom"/>
          </w:tcPr>
          <w:p w:rsidR="00F12D87" w:rsidRDefault="00F12D87"/>
        </w:tc>
        <w:tc>
          <w:tcPr>
            <w:tcW w:w="782" w:type="dxa"/>
            <w:shd w:val="clear" w:color="FFFFFF" w:fill="auto"/>
            <w:vAlign w:val="bottom"/>
          </w:tcPr>
          <w:p w:rsidR="00F12D87" w:rsidRDefault="00F12D87"/>
        </w:tc>
        <w:tc>
          <w:tcPr>
            <w:tcW w:w="1163" w:type="dxa"/>
            <w:shd w:val="clear" w:color="FFFFFF" w:fill="auto"/>
            <w:vAlign w:val="bottom"/>
          </w:tcPr>
          <w:p w:rsidR="00F12D87" w:rsidRDefault="00F12D87"/>
        </w:tc>
        <w:tc>
          <w:tcPr>
            <w:tcW w:w="1313" w:type="dxa"/>
            <w:shd w:val="clear" w:color="FFFFFF" w:fill="auto"/>
            <w:vAlign w:val="bottom"/>
          </w:tcPr>
          <w:p w:rsidR="00F12D87" w:rsidRDefault="00F12D87"/>
        </w:tc>
        <w:tc>
          <w:tcPr>
            <w:tcW w:w="1759" w:type="dxa"/>
            <w:shd w:val="clear" w:color="FFFFFF" w:fill="auto"/>
            <w:vAlign w:val="bottom"/>
          </w:tcPr>
          <w:p w:rsidR="00F12D87" w:rsidRDefault="00F12D87"/>
        </w:tc>
        <w:tc>
          <w:tcPr>
            <w:tcW w:w="1595" w:type="dxa"/>
            <w:shd w:val="clear" w:color="FFFFFF" w:fill="auto"/>
            <w:vAlign w:val="bottom"/>
          </w:tcPr>
          <w:p w:rsidR="00F12D87" w:rsidRDefault="00F12D87"/>
        </w:tc>
      </w:tr>
      <w:tr w:rsidR="00F12D87" w:rsidTr="00983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5" w:type="dxa"/>
            <w:gridSpan w:val="9"/>
            <w:shd w:val="clear" w:color="FFFFFF" w:fill="auto"/>
            <w:vAlign w:val="bottom"/>
          </w:tcPr>
          <w:p w:rsidR="00F12D87" w:rsidRDefault="0098307A"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</w:tr>
      <w:tr w:rsidR="00F12D87" w:rsidTr="00983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3" w:type="dxa"/>
          <w:trHeight w:val="60"/>
        </w:trPr>
        <w:tc>
          <w:tcPr>
            <w:tcW w:w="788" w:type="dxa"/>
            <w:shd w:val="clear" w:color="FFFFFF" w:fill="auto"/>
            <w:vAlign w:val="bottom"/>
          </w:tcPr>
          <w:p w:rsidR="00F12D87" w:rsidRDefault="00F12D87"/>
        </w:tc>
        <w:tc>
          <w:tcPr>
            <w:tcW w:w="2902" w:type="dxa"/>
            <w:shd w:val="clear" w:color="FFFFFF" w:fill="auto"/>
            <w:vAlign w:val="bottom"/>
          </w:tcPr>
          <w:p w:rsidR="00F12D87" w:rsidRDefault="00F12D87"/>
        </w:tc>
        <w:tc>
          <w:tcPr>
            <w:tcW w:w="4780" w:type="dxa"/>
            <w:shd w:val="clear" w:color="FFFFFF" w:fill="auto"/>
            <w:vAlign w:val="bottom"/>
          </w:tcPr>
          <w:p w:rsidR="00F12D87" w:rsidRDefault="00F12D87"/>
        </w:tc>
        <w:tc>
          <w:tcPr>
            <w:tcW w:w="782" w:type="dxa"/>
            <w:shd w:val="clear" w:color="FFFFFF" w:fill="auto"/>
            <w:vAlign w:val="bottom"/>
          </w:tcPr>
          <w:p w:rsidR="00F12D87" w:rsidRDefault="00F12D87"/>
        </w:tc>
        <w:tc>
          <w:tcPr>
            <w:tcW w:w="1163" w:type="dxa"/>
            <w:shd w:val="clear" w:color="FFFFFF" w:fill="auto"/>
            <w:vAlign w:val="bottom"/>
          </w:tcPr>
          <w:p w:rsidR="00F12D87" w:rsidRDefault="00F12D87"/>
        </w:tc>
        <w:tc>
          <w:tcPr>
            <w:tcW w:w="1313" w:type="dxa"/>
            <w:shd w:val="clear" w:color="FFFFFF" w:fill="auto"/>
            <w:vAlign w:val="bottom"/>
          </w:tcPr>
          <w:p w:rsidR="00F12D87" w:rsidRDefault="00F12D87"/>
        </w:tc>
        <w:tc>
          <w:tcPr>
            <w:tcW w:w="1759" w:type="dxa"/>
            <w:shd w:val="clear" w:color="FFFFFF" w:fill="auto"/>
            <w:vAlign w:val="bottom"/>
          </w:tcPr>
          <w:p w:rsidR="00F12D87" w:rsidRDefault="00F12D87"/>
        </w:tc>
        <w:tc>
          <w:tcPr>
            <w:tcW w:w="1595" w:type="dxa"/>
            <w:shd w:val="clear" w:color="FFFFFF" w:fill="auto"/>
            <w:vAlign w:val="bottom"/>
          </w:tcPr>
          <w:p w:rsidR="00F12D87" w:rsidRDefault="00F12D87"/>
        </w:tc>
      </w:tr>
      <w:tr w:rsidR="00F12D87" w:rsidTr="00983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3" w:type="dxa"/>
          <w:trHeight w:val="60"/>
        </w:trPr>
        <w:tc>
          <w:tcPr>
            <w:tcW w:w="11728" w:type="dxa"/>
            <w:gridSpan w:val="6"/>
            <w:shd w:val="clear" w:color="FFFFFF" w:fill="auto"/>
            <w:vAlign w:val="bottom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759" w:type="dxa"/>
            <w:shd w:val="clear" w:color="FFFFFF" w:fill="auto"/>
            <w:vAlign w:val="bottom"/>
          </w:tcPr>
          <w:p w:rsidR="00F12D87" w:rsidRDefault="00F12D87"/>
        </w:tc>
        <w:tc>
          <w:tcPr>
            <w:tcW w:w="1595" w:type="dxa"/>
            <w:shd w:val="clear" w:color="FFFFFF" w:fill="auto"/>
            <w:vAlign w:val="bottom"/>
          </w:tcPr>
          <w:p w:rsidR="00F12D87" w:rsidRDefault="00F12D87"/>
        </w:tc>
      </w:tr>
      <w:tr w:rsidR="00F12D87" w:rsidTr="00983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3" w:type="dxa"/>
          <w:trHeight w:val="60"/>
        </w:trPr>
        <w:tc>
          <w:tcPr>
            <w:tcW w:w="11728" w:type="dxa"/>
            <w:gridSpan w:val="6"/>
            <w:shd w:val="clear" w:color="FFFFFF" w:fill="auto"/>
            <w:vAlign w:val="bottom"/>
          </w:tcPr>
          <w:p w:rsidR="00F12D87" w:rsidRDefault="0098307A">
            <w:r>
              <w:rPr>
                <w:rFonts w:ascii="Times New Roman" w:hAnsi="Times New Roman"/>
                <w:sz w:val="28"/>
                <w:szCs w:val="28"/>
              </w:rPr>
              <w:t xml:space="preserve">Прошу </w:t>
            </w:r>
            <w:r>
              <w:rPr>
                <w:rFonts w:ascii="Times New Roman" w:hAnsi="Times New Roman"/>
                <w:sz w:val="28"/>
                <w:szCs w:val="28"/>
              </w:rPr>
              <w:t>Вас предоставить коммерческое предложение на право поставки следующего товара:</w:t>
            </w:r>
          </w:p>
        </w:tc>
        <w:tc>
          <w:tcPr>
            <w:tcW w:w="1759" w:type="dxa"/>
            <w:shd w:val="clear" w:color="FFFFFF" w:fill="auto"/>
            <w:vAlign w:val="bottom"/>
          </w:tcPr>
          <w:p w:rsidR="00F12D87" w:rsidRDefault="00F12D87"/>
        </w:tc>
        <w:tc>
          <w:tcPr>
            <w:tcW w:w="1595" w:type="dxa"/>
            <w:shd w:val="clear" w:color="FFFFFF" w:fill="auto"/>
            <w:vAlign w:val="bottom"/>
          </w:tcPr>
          <w:p w:rsidR="00F12D87" w:rsidRDefault="00F12D87"/>
        </w:tc>
      </w:tr>
      <w:tr w:rsidR="00F12D87" w:rsidTr="00983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3" w:type="dxa"/>
          <w:trHeight w:val="60"/>
        </w:trPr>
        <w:tc>
          <w:tcPr>
            <w:tcW w:w="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78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7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1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3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Производитель</w:t>
            </w:r>
          </w:p>
        </w:tc>
        <w:tc>
          <w:tcPr>
            <w:tcW w:w="1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</w:tr>
      <w:tr w:rsidR="00F12D87" w:rsidTr="00983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3" w:type="dxa"/>
          <w:trHeight w:val="60"/>
        </w:trPr>
        <w:tc>
          <w:tcPr>
            <w:tcW w:w="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r>
              <w:rPr>
                <w:rFonts w:ascii="Times New Roman" w:hAnsi="Times New Roman"/>
                <w:sz w:val="24"/>
                <w:szCs w:val="24"/>
              </w:rPr>
              <w:t>Емкость 60 мл для биопроб</w:t>
            </w:r>
          </w:p>
        </w:tc>
        <w:tc>
          <w:tcPr>
            <w:tcW w:w="478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r>
              <w:rPr>
                <w:rFonts w:ascii="Times New Roman" w:hAnsi="Times New Roman"/>
                <w:sz w:val="24"/>
                <w:szCs w:val="24"/>
              </w:rPr>
              <w:t xml:space="preserve">Контейнер предназначен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сбора и транспортировки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общеклинические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 проб: мочи, мокроты, ликвора, выпотные жидкости, слизи, ткани, патоморфологического материала и других биологических материалов. имеют градуировку до 40 мл и так же содержат матовые поля для внесения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информации. Масса контейнера с крышкой вместимостью 60 мл - 8±0,02 г. Не стерильный. Снабжен герметично завинчивающейся крышкой обеспечивающей надежную защиту от протекания, расплескивания и ингаляционного контакта, что обеспечивает полную герметичность пр</w:t>
            </w:r>
            <w:r>
              <w:rPr>
                <w:rFonts w:ascii="Times New Roman" w:hAnsi="Times New Roman"/>
                <w:sz w:val="24"/>
                <w:szCs w:val="24"/>
              </w:rPr>
              <w:t>и транспортировке биологического материала.</w:t>
            </w:r>
          </w:p>
        </w:tc>
        <w:tc>
          <w:tcPr>
            <w:tcW w:w="7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960</w:t>
            </w:r>
          </w:p>
        </w:tc>
        <w:tc>
          <w:tcPr>
            <w:tcW w:w="13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F12D87">
            <w:pPr>
              <w:jc w:val="center"/>
            </w:pPr>
          </w:p>
        </w:tc>
        <w:tc>
          <w:tcPr>
            <w:tcW w:w="1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F12D87"/>
        </w:tc>
        <w:tc>
          <w:tcPr>
            <w:tcW w:w="1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F12D87"/>
        </w:tc>
      </w:tr>
      <w:tr w:rsidR="00F12D87" w:rsidTr="00983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3" w:type="dxa"/>
          <w:trHeight w:val="60"/>
        </w:trPr>
        <w:tc>
          <w:tcPr>
            <w:tcW w:w="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r>
              <w:rPr>
                <w:rFonts w:ascii="Times New Roman" w:hAnsi="Times New Roman"/>
                <w:sz w:val="24"/>
                <w:szCs w:val="24"/>
              </w:rPr>
              <w:t xml:space="preserve">Емкость 120 мл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биопроб</w:t>
            </w:r>
          </w:p>
        </w:tc>
        <w:tc>
          <w:tcPr>
            <w:tcW w:w="478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Контейнер предназначен для сбора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транспортировки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общеклинические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 проб: мочи, мокроты, ликвора, выпотные жидкости, слизи, ткани, патоморфологического </w:t>
            </w:r>
            <w:r>
              <w:rPr>
                <w:rFonts w:ascii="Times New Roman" w:hAnsi="Times New Roman"/>
                <w:sz w:val="24"/>
                <w:szCs w:val="24"/>
              </w:rPr>
              <w:t>материала и других биологических материалов. используется для сбора мочи, имеет градуировку до 100 мл и матовое поле на самом контейнере для написания необходимой информации о пациенте, наименовании анализа и дате сбора. Масса контейнера с крышкой вместимо</w:t>
            </w:r>
            <w:r>
              <w:rPr>
                <w:rFonts w:ascii="Times New Roman" w:hAnsi="Times New Roman"/>
                <w:sz w:val="24"/>
                <w:szCs w:val="24"/>
              </w:rPr>
              <w:t>стью 120 мл - 13±0,02 г. Контейнер для анализа 120 мл не стерильный. Снабжен герметично завинчивающейся крышкой обеспечивающей надежную защиту от протекания, расплескивания и ингаляционного контакта, что обеспечивает полную герметичность при транспортировк</w:t>
            </w:r>
            <w:r>
              <w:rPr>
                <w:rFonts w:ascii="Times New Roman" w:hAnsi="Times New Roman"/>
                <w:sz w:val="24"/>
                <w:szCs w:val="24"/>
              </w:rPr>
              <w:t>е биологического материала.</w:t>
            </w:r>
          </w:p>
        </w:tc>
        <w:tc>
          <w:tcPr>
            <w:tcW w:w="7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2 400</w:t>
            </w:r>
          </w:p>
        </w:tc>
        <w:tc>
          <w:tcPr>
            <w:tcW w:w="13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F12D87">
            <w:pPr>
              <w:jc w:val="center"/>
            </w:pPr>
          </w:p>
        </w:tc>
        <w:tc>
          <w:tcPr>
            <w:tcW w:w="1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F12D87"/>
        </w:tc>
        <w:tc>
          <w:tcPr>
            <w:tcW w:w="1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F12D87"/>
        </w:tc>
      </w:tr>
      <w:tr w:rsidR="00F12D87" w:rsidTr="00983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3" w:type="dxa"/>
          <w:trHeight w:val="60"/>
        </w:trPr>
        <w:tc>
          <w:tcPr>
            <w:tcW w:w="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0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r>
              <w:rPr>
                <w:rFonts w:ascii="Times New Roman" w:hAnsi="Times New Roman"/>
                <w:sz w:val="24"/>
                <w:szCs w:val="24"/>
              </w:rPr>
              <w:t>Емкость 200 мл для биопроб</w:t>
            </w:r>
          </w:p>
        </w:tc>
        <w:tc>
          <w:tcPr>
            <w:tcW w:w="478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r>
              <w:rPr>
                <w:rFonts w:ascii="Times New Roman" w:hAnsi="Times New Roman"/>
                <w:sz w:val="24"/>
                <w:szCs w:val="24"/>
              </w:rPr>
              <w:t xml:space="preserve">Контейнер предназначен для сбора и транспортировки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общеклинические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исследования проб: мочи, мокроты, ликвора, выпотные жидкости, слизи, ткани, патоморфологического материала и других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биологических материалов. используется для сбора мочи, имеет градуировку до 200 мл и матовое поле на самом контейнере для написания необходимой информации о пациенте, наименовании анализа и дате сбора. Масса контейнера с крышкой вместимостью 200 мл - 13±0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,02 г. Контейнер для анализа 200 мл  не стерильный. Снабжен герметично завинчивающейся крышкой обеспечивающей надежную защиту от протекания, расплескивания и ингаляционного контакта, что обеспечивает полную герметичность при транспортировке биологического </w:t>
            </w:r>
            <w:r>
              <w:rPr>
                <w:rFonts w:ascii="Times New Roman" w:hAnsi="Times New Roman"/>
                <w:sz w:val="24"/>
                <w:szCs w:val="24"/>
              </w:rPr>
              <w:t>материала.</w:t>
            </w:r>
          </w:p>
        </w:tc>
        <w:tc>
          <w:tcPr>
            <w:tcW w:w="7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3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F12D87">
            <w:pPr>
              <w:jc w:val="center"/>
            </w:pPr>
          </w:p>
        </w:tc>
        <w:tc>
          <w:tcPr>
            <w:tcW w:w="1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F12D87"/>
        </w:tc>
        <w:tc>
          <w:tcPr>
            <w:tcW w:w="1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F12D87"/>
        </w:tc>
      </w:tr>
      <w:tr w:rsidR="00F12D87" w:rsidTr="00983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3" w:type="dxa"/>
          <w:trHeight w:val="60"/>
        </w:trPr>
        <w:tc>
          <w:tcPr>
            <w:tcW w:w="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0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r>
              <w:rPr>
                <w:rFonts w:ascii="Times New Roman" w:hAnsi="Times New Roman"/>
                <w:sz w:val="24"/>
                <w:szCs w:val="24"/>
              </w:rPr>
              <w:t xml:space="preserve">Емкость 500 мл для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биопроб</w:t>
            </w:r>
          </w:p>
        </w:tc>
        <w:tc>
          <w:tcPr>
            <w:tcW w:w="478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Назначение: бесконтактный сбор острого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инструментария в местах первичного образования, в том числе игл, игл спинальных, травматологических спиц, капилляров, многоканальных  пипеток и пр.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Общие требования </w:t>
            </w:r>
            <w:r>
              <w:rPr>
                <w:rFonts w:ascii="Times New Roman" w:hAnsi="Times New Roman"/>
                <w:sz w:val="24"/>
                <w:szCs w:val="24"/>
              </w:rPr>
              <w:t>соответствия изделия: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Регистрационное удостоверение установленного образца с подтверждением, что товар является изделием медицинского назначения 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Сертификат соответствия нормативному документу – ТУ,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- Сертификат соответствия  системы управлени</w:t>
            </w:r>
            <w:r>
              <w:rPr>
                <w:rFonts w:ascii="Times New Roman" w:hAnsi="Times New Roman"/>
                <w:sz w:val="24"/>
                <w:szCs w:val="24"/>
              </w:rPr>
              <w:t>я качеством по  ИСО 13485 на производство и продажу медицинских изделий для сбора, хранения и удаления отходов, выданный международным органом сертификации.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- Соответствие требованиям  п 4.11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2.1.7.2790-10 «Санитарно-эпидемиологические 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>обращению с медицинскими отходами»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Требования к характеристикам изделия: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Технические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Фактический объем изделия – не менее 500 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Гравировка с указанием фактического объема основы -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– полипропилен 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Основной цвет – желтый.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Маркировочная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наклейка для внесения данных.</w:t>
            </w:r>
          </w:p>
        </w:tc>
        <w:tc>
          <w:tcPr>
            <w:tcW w:w="7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1 200</w:t>
            </w:r>
          </w:p>
        </w:tc>
        <w:tc>
          <w:tcPr>
            <w:tcW w:w="13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F12D87">
            <w:pPr>
              <w:jc w:val="center"/>
            </w:pPr>
          </w:p>
        </w:tc>
        <w:tc>
          <w:tcPr>
            <w:tcW w:w="1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F12D87"/>
        </w:tc>
        <w:tc>
          <w:tcPr>
            <w:tcW w:w="1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F12D87"/>
        </w:tc>
      </w:tr>
      <w:tr w:rsidR="00F12D87" w:rsidTr="00983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3" w:type="dxa"/>
          <w:trHeight w:val="60"/>
        </w:trPr>
        <w:tc>
          <w:tcPr>
            <w:tcW w:w="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0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r>
              <w:rPr>
                <w:rFonts w:ascii="Times New Roman" w:hAnsi="Times New Roman"/>
                <w:sz w:val="24"/>
                <w:szCs w:val="24"/>
              </w:rPr>
              <w:t>Емкость 1000 мл для биопроб</w:t>
            </w:r>
          </w:p>
        </w:tc>
        <w:tc>
          <w:tcPr>
            <w:tcW w:w="478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r>
              <w:rPr>
                <w:rFonts w:ascii="Times New Roman" w:hAnsi="Times New Roman"/>
                <w:sz w:val="24"/>
                <w:szCs w:val="24"/>
              </w:rPr>
              <w:t>Наименование: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Емкость-контейнер одноразовая (желтого цвета) (для сбора органических отходов класса Б), 1000 мл., с индикатором вскрытия.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Назначение: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Безопасный сбор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эпидемиологически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опасных отходов.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 том числе органических отходов и прочего материала в местах первичного образования.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Конструктивные особенности: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Крышка с плотно пригнанными краями, и ободом для фиксации по нижнему краю, герметично закрывающая основу. Г</w:t>
            </w:r>
            <w:r>
              <w:rPr>
                <w:rFonts w:ascii="Times New Roman" w:hAnsi="Times New Roman"/>
                <w:sz w:val="24"/>
                <w:szCs w:val="24"/>
              </w:rPr>
              <w:t>ерметизирующий замок крышки с индикацией повторного использования. Гибкая ручка длиной 21,5 см. для удобства транспортировки.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Материал изделия - полипропилен.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Фактический объем изделия -1000 мл.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Полезный объем – 0,75 л.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Размеры изделия в сборе: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• </w:t>
            </w:r>
            <w:r>
              <w:rPr>
                <w:rFonts w:ascii="Times New Roman" w:hAnsi="Times New Roman"/>
                <w:sz w:val="24"/>
                <w:szCs w:val="24"/>
              </w:rPr>
              <w:t>высота - 12 см,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верхний диаметр - 13 см,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• нижний диаметр - 10 см.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Варианты исполнения: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Класс Б (желтый)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эпидемиологически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опасные отходы.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Комплектующие: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Емкость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Крышка - 1 шт.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Наклейка -1 шт.</w:t>
            </w:r>
          </w:p>
        </w:tc>
        <w:tc>
          <w:tcPr>
            <w:tcW w:w="7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1 200</w:t>
            </w:r>
          </w:p>
        </w:tc>
        <w:tc>
          <w:tcPr>
            <w:tcW w:w="13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F12D87">
            <w:pPr>
              <w:jc w:val="center"/>
            </w:pPr>
          </w:p>
        </w:tc>
        <w:tc>
          <w:tcPr>
            <w:tcW w:w="1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F12D87"/>
        </w:tc>
        <w:tc>
          <w:tcPr>
            <w:tcW w:w="1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F12D87"/>
        </w:tc>
      </w:tr>
      <w:tr w:rsidR="00F12D87" w:rsidTr="00983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3" w:type="dxa"/>
          <w:trHeight w:val="60"/>
        </w:trPr>
        <w:tc>
          <w:tcPr>
            <w:tcW w:w="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0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r>
              <w:rPr>
                <w:rFonts w:ascii="Times New Roman" w:hAnsi="Times New Roman"/>
                <w:sz w:val="24"/>
                <w:szCs w:val="24"/>
              </w:rPr>
              <w:t>Емкость-контейнер, 3 л.</w:t>
            </w:r>
          </w:p>
        </w:tc>
        <w:tc>
          <w:tcPr>
            <w:tcW w:w="478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r>
              <w:rPr>
                <w:rFonts w:ascii="Times New Roman" w:hAnsi="Times New Roman"/>
                <w:sz w:val="24"/>
                <w:szCs w:val="24"/>
              </w:rPr>
              <w:t>Область применения: одноразовое изделие  для сбора, маркировки и хранения органических  и прочих медицинских отходов  в местах образования.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Обязательные требования: наличие Регистрационного удостоверения с подтверждением, что товар является изделием медици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нского назначения; наличие Сертификата соответствия нормативному документу – ТУ  или иного документа,  подтверждающего соответствие ТУ. Изделие должно соответствовать требованиям п. 4.11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СанПиН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2.1.7.2790-10 «Санитарно-эпидемиологические требования к обращ</w:t>
            </w:r>
            <w:r>
              <w:rPr>
                <w:rFonts w:ascii="Times New Roman" w:hAnsi="Times New Roman"/>
                <w:sz w:val="24"/>
                <w:szCs w:val="24"/>
              </w:rPr>
              <w:t>ению с медицинскими отходами». Комплектность изделия должна  обеспечивать выполнение всех  функциональных требований.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Технические требования: изделие должно быть изготовлено из первичного полипропилена,  или иного первичного полимерного сырья, иметь ровную</w:t>
            </w:r>
            <w:r>
              <w:rPr>
                <w:rFonts w:ascii="Times New Roman" w:hAnsi="Times New Roman"/>
                <w:sz w:val="24"/>
                <w:szCs w:val="24"/>
              </w:rPr>
              <w:t>,  глянцевую  либо матовую поверхность.  На ней должны отсутствовать вздутия, разводы, расслоения. Толщина поверхности изделия должна составлять не менее  1,5 мм, и  обеспечивать его непромокаемость в процессе сбора и хранения органических отходов. На пове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рхность изделия должна быть нанесена гравировка с указанием его объема и производителя. Готовое изделие должно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термостабильным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 выдерживать нагрев более 120°С, должно выдерживать обработку в автоклаве. Изделие должно обладать насыщенным,  ярким, непр</w:t>
            </w:r>
            <w:r>
              <w:rPr>
                <w:rFonts w:ascii="Times New Roman" w:hAnsi="Times New Roman"/>
                <w:sz w:val="24"/>
                <w:szCs w:val="24"/>
              </w:rPr>
              <w:t>озрачным желтым цветом.  Изделие должно быть круглой формы, для обеспечения оптимального соотношения высоты и устойчивости. Высота изделия должна составлять не менее 20, не более 22 см, что должно обеспечивать беспрепятственную загрузку  органических  и пр</w:t>
            </w:r>
            <w:r>
              <w:rPr>
                <w:rFonts w:ascii="Times New Roman" w:hAnsi="Times New Roman"/>
                <w:sz w:val="24"/>
                <w:szCs w:val="24"/>
              </w:rPr>
              <w:t>очих материалов. Загрузка органических  и прочих отходов должна осуществляться через  широкую свободную  горловину диаметром более 17 см. Дно изделия должно быть плоским, без выступов и отверстий, если они не предусмотрены конструкцией.  Диаметр  дна долже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 составлять не менее 13, не более 14 см, что обеспечивает  минимум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занимаемой рабочей поверхности.  Все края изделия должны быть сглаженными и закругленными – во избежание травматизма персонала, не допускается присутствие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облоя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зазубрин. Готовое к экспл</w:t>
            </w:r>
            <w:r>
              <w:rPr>
                <w:rFonts w:ascii="Times New Roman" w:hAnsi="Times New Roman"/>
                <w:sz w:val="24"/>
                <w:szCs w:val="24"/>
              </w:rPr>
              <w:t>уатации изделие должно быть герметичным, все комплектующие должны плотно примыкать друг к другу.   Изделие состоит из следующих частей: основа (емкость) изделия, крышка,  маркировочная наклейка. При попытке вскрытия  крышка изделия должна ломаться и  стано</w:t>
            </w:r>
            <w:r>
              <w:rPr>
                <w:rFonts w:ascii="Times New Roman" w:hAnsi="Times New Roman"/>
                <w:sz w:val="24"/>
                <w:szCs w:val="24"/>
              </w:rPr>
              <w:t>виться непригодной для дальнейшей эксплуатации. В случае падения или удара, изделие должно оставаться цельным, не допускается появление трещин, расколов.  Фактический объем должен составлять не менее 3,0 и не более 3,3л, для обеспечения оптимальной наполня</w:t>
            </w:r>
            <w:r>
              <w:rPr>
                <w:rFonts w:ascii="Times New Roman" w:hAnsi="Times New Roman"/>
                <w:sz w:val="24"/>
                <w:szCs w:val="24"/>
              </w:rPr>
              <w:t>емости. Маркировка изделия должна осуществляться на специальную наклейку, площадью не менее 60 см2. Упаковка изделия должна производиться  в заводскую  картонную коробку с двойной стенкой, в количестве, заявленном производителем. С ручкой.</w:t>
            </w:r>
          </w:p>
        </w:tc>
        <w:tc>
          <w:tcPr>
            <w:tcW w:w="7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F12D87">
            <w:pPr>
              <w:jc w:val="center"/>
            </w:pPr>
          </w:p>
        </w:tc>
        <w:tc>
          <w:tcPr>
            <w:tcW w:w="1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F12D87"/>
        </w:tc>
        <w:tc>
          <w:tcPr>
            <w:tcW w:w="1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F12D87"/>
        </w:tc>
      </w:tr>
      <w:tr w:rsidR="00F12D87" w:rsidTr="00983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3" w:type="dxa"/>
          <w:trHeight w:val="60"/>
        </w:trPr>
        <w:tc>
          <w:tcPr>
            <w:tcW w:w="7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0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r>
              <w:rPr>
                <w:rFonts w:ascii="Times New Roman" w:hAnsi="Times New Roman"/>
                <w:sz w:val="24"/>
                <w:szCs w:val="24"/>
              </w:rPr>
              <w:t>Емкость-контейнер 6,0 л</w:t>
            </w:r>
          </w:p>
        </w:tc>
        <w:tc>
          <w:tcPr>
            <w:tcW w:w="478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r>
              <w:rPr>
                <w:rFonts w:ascii="Times New Roman" w:hAnsi="Times New Roman"/>
                <w:sz w:val="24"/>
                <w:szCs w:val="24"/>
              </w:rPr>
              <w:t>Область применения: одноразовое изделие  для сбора, маркировки и хранения органических  и прочих медицинских отходов  в местах образования.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Обязательные требования: наличие Регистрационного удостоверения с подтверждением, что товар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является изделием медицинского назначения; наличие Сертификата соответствия нормативному документу – ТУ  или иного документа,  подтверждающего соответствие ТУ. Изделие должно соответствовать требованиям п. 4.11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2.1.7.2790-10 «Санитарно-эпидемиологич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еские 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обращению с медицинскими отходами». Комплектность изделия должна  обеспечивать выполнение всех  функциональных требований.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Технические требования: изделие должно быть изготовлено из первичного полипропилена,  или иного первичного полимер</w:t>
            </w:r>
            <w:r>
              <w:rPr>
                <w:rFonts w:ascii="Times New Roman" w:hAnsi="Times New Roman"/>
                <w:sz w:val="24"/>
                <w:szCs w:val="24"/>
              </w:rPr>
              <w:t>ного сырья, иметь ровную,  глянцевую  либо матовую поверхность.  На ней должны отсутствовать вздутия, разводы, расслоения. Толщина поверхности изделия должна составлять не менее  1,5 мм, и  обеспечивать его непромокаемость в процессе сбора и хранения орган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ических отходов. На поверхность изделия должна быть нанесена гравировка с указанием его объема и производителя. Готовое изделие должно быть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термостабильным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 выдерживать нагрев более 120°С, должно выдерживать обработку в автоклаве. Изделие должно обладать </w:t>
            </w:r>
            <w:r>
              <w:rPr>
                <w:rFonts w:ascii="Times New Roman" w:hAnsi="Times New Roman"/>
                <w:sz w:val="24"/>
                <w:szCs w:val="24"/>
              </w:rPr>
              <w:t>насыщенным,  ярким, непрозрачным желтым цветом.  Изделие должно быть круглой формы, для обеспечения оптимального соотношения высоты и устойчивости. Высота изделия должна составлять не менее 24, не более 26 см, что должно обеспечивать беспрепятственную загр</w:t>
            </w:r>
            <w:r>
              <w:rPr>
                <w:rFonts w:ascii="Times New Roman" w:hAnsi="Times New Roman"/>
                <w:sz w:val="24"/>
                <w:szCs w:val="24"/>
              </w:rPr>
              <w:t>узку  органических  и прочих материалов. Загрузка органических  и прочих отходов должна осуществляться через  широкую свободную  горловину диаметром более 21 см. Дно изделия должно быть плоским, без выступов и отверстий, если они не предусмотрены конструкц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ией.  Диаметр  дна должен составлять не менее 19, не более 20 см, что обеспечивает  минимум занимаемой рабочей поверхности.  Все края изделия должны быть сглаженными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закругленными – во избежание травматизма персонала, не допускается присутствие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облоя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</w:t>
            </w:r>
            <w:r>
              <w:rPr>
                <w:rFonts w:ascii="Times New Roman" w:hAnsi="Times New Roman"/>
                <w:sz w:val="24"/>
                <w:szCs w:val="24"/>
              </w:rPr>
              <w:t>азубрин. Готовое к эксплуатации изделие должно быть герметичным, все комплектующие должны плотно примыкать друг к другу.   Изделие состоит из следующих частей: основа (емкость) изделия, крышка, ручка, маркировочная наклейка. В случае падения или удара, изд</w:t>
            </w:r>
            <w:r>
              <w:rPr>
                <w:rFonts w:ascii="Times New Roman" w:hAnsi="Times New Roman"/>
                <w:sz w:val="24"/>
                <w:szCs w:val="24"/>
              </w:rPr>
              <w:t>елие должно оставаться цельным, не допускается появление трещин, расколов. Транспортировка изделия должна осуществляться как при помощи средств малой ручной механизации,  так и при помощи гибкой ручки.  Фактический объем должен составлять не менее 5,0 и 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более 6,0л, для обеспечения оптимальной наполняемости. Маркировка изделия должна осуществляться на специальную наклейку, площадью не менее 60 см2. Упаковка изделия должна производиться  в заводскую  картонную коробку с двойной стенкой, в количестве, заявл</w:t>
            </w:r>
            <w:r>
              <w:rPr>
                <w:rFonts w:ascii="Times New Roman" w:hAnsi="Times New Roman"/>
                <w:sz w:val="24"/>
                <w:szCs w:val="24"/>
              </w:rPr>
              <w:t>енном производителем. С ручкой.</w:t>
            </w:r>
          </w:p>
        </w:tc>
        <w:tc>
          <w:tcPr>
            <w:tcW w:w="7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6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98307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31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F12D87">
            <w:pPr>
              <w:jc w:val="center"/>
            </w:pPr>
          </w:p>
        </w:tc>
        <w:tc>
          <w:tcPr>
            <w:tcW w:w="17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F12D87"/>
        </w:tc>
        <w:tc>
          <w:tcPr>
            <w:tcW w:w="15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12D87" w:rsidRDefault="00F12D87"/>
        </w:tc>
      </w:tr>
      <w:tr w:rsidR="00F12D87" w:rsidTr="00983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5" w:type="dxa"/>
            <w:gridSpan w:val="9"/>
            <w:shd w:val="clear" w:color="FFFFFF" w:fill="auto"/>
            <w:vAlign w:val="bottom"/>
          </w:tcPr>
          <w:p w:rsidR="00F12D87" w:rsidRDefault="0098307A"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 поставки: с момента заключения по 20.12.2018г., по потребности Заказчика в соответствии с заявкой.</w:t>
            </w:r>
          </w:p>
        </w:tc>
      </w:tr>
      <w:tr w:rsidR="00F12D87" w:rsidTr="00983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3" w:type="dxa"/>
          <w:trHeight w:val="60"/>
        </w:trPr>
        <w:tc>
          <w:tcPr>
            <w:tcW w:w="11728" w:type="dxa"/>
            <w:gridSpan w:val="6"/>
            <w:shd w:val="clear" w:color="FFFFFF" w:fill="auto"/>
            <w:vAlign w:val="bottom"/>
          </w:tcPr>
          <w:p w:rsidR="00F12D87" w:rsidRDefault="0098307A">
            <w:r>
              <w:rPr>
                <w:rFonts w:ascii="Times New Roman" w:hAnsi="Times New Roman"/>
                <w:sz w:val="28"/>
                <w:szCs w:val="28"/>
              </w:rPr>
              <w:t xml:space="preserve">Цена должна быть указана с учетом доставки, разгрузки до КГБУЗ «Краевая клиническая больница» </w:t>
            </w:r>
            <w:r>
              <w:rPr>
                <w:rFonts w:ascii="Times New Roman" w:hAnsi="Times New Roman"/>
                <w:sz w:val="28"/>
                <w:szCs w:val="28"/>
              </w:rPr>
              <w:t>г.Красноярск.</w:t>
            </w:r>
          </w:p>
        </w:tc>
        <w:tc>
          <w:tcPr>
            <w:tcW w:w="1759" w:type="dxa"/>
            <w:shd w:val="clear" w:color="FFFFFF" w:fill="auto"/>
            <w:vAlign w:val="bottom"/>
          </w:tcPr>
          <w:p w:rsidR="00F12D87" w:rsidRDefault="00F12D87"/>
        </w:tc>
        <w:tc>
          <w:tcPr>
            <w:tcW w:w="1595" w:type="dxa"/>
            <w:shd w:val="clear" w:color="FFFFFF" w:fill="auto"/>
            <w:vAlign w:val="bottom"/>
          </w:tcPr>
          <w:p w:rsidR="00F12D87" w:rsidRDefault="00F12D87"/>
        </w:tc>
      </w:tr>
      <w:tr w:rsidR="00F12D87" w:rsidTr="00983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3" w:type="dxa"/>
          <w:trHeight w:val="210"/>
        </w:trPr>
        <w:tc>
          <w:tcPr>
            <w:tcW w:w="15082" w:type="dxa"/>
            <w:gridSpan w:val="8"/>
            <w:vMerge w:val="restart"/>
            <w:shd w:val="clear" w:color="FFFFFF" w:fill="auto"/>
            <w:vAlign w:val="bottom"/>
          </w:tcPr>
          <w:p w:rsidR="00F12D87" w:rsidRDefault="0098307A">
            <w:r>
              <w:rPr>
                <w:rFonts w:ascii="Times New Roman" w:hAnsi="Times New Roman"/>
                <w:sz w:val="28"/>
                <w:szCs w:val="28"/>
              </w:rPr>
              <w:t>Информацию необходимо направить по факсу +7 (391) 220-16-23, электронной почте zakupki@medgorod.ru или по адресу г. Красноярск, ул. Партизана Железняка 3-б, отдел обеспечения государственных закупок, тел. 220-16-04.</w:t>
            </w:r>
          </w:p>
        </w:tc>
      </w:tr>
      <w:tr w:rsidR="00F12D87" w:rsidTr="00983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3" w:type="dxa"/>
          <w:trHeight w:val="210"/>
        </w:trPr>
        <w:tc>
          <w:tcPr>
            <w:tcW w:w="15082" w:type="dxa"/>
            <w:gridSpan w:val="8"/>
            <w:vMerge/>
            <w:shd w:val="clear" w:color="FFFFFF" w:fill="auto"/>
            <w:vAlign w:val="bottom"/>
          </w:tcPr>
          <w:p w:rsidR="00F12D87" w:rsidRDefault="00F12D87"/>
        </w:tc>
      </w:tr>
      <w:tr w:rsidR="00F12D87" w:rsidTr="00983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5" w:type="dxa"/>
            <w:gridSpan w:val="9"/>
            <w:shd w:val="clear" w:color="FFFFFF" w:fill="auto"/>
            <w:vAlign w:val="bottom"/>
          </w:tcPr>
          <w:p w:rsidR="00F12D87" w:rsidRDefault="0098307A">
            <w:r>
              <w:rPr>
                <w:rFonts w:ascii="Times New Roman" w:hAnsi="Times New Roman"/>
                <w:sz w:val="28"/>
                <w:szCs w:val="28"/>
              </w:rPr>
              <w:t xml:space="preserve">Предложения </w:t>
            </w:r>
            <w:r>
              <w:rPr>
                <w:rFonts w:ascii="Times New Roman" w:hAnsi="Times New Roman"/>
                <w:sz w:val="28"/>
                <w:szCs w:val="28"/>
              </w:rPr>
              <w:t>принимаются в течение 5 календарных дней.</w:t>
            </w:r>
          </w:p>
        </w:tc>
      </w:tr>
      <w:tr w:rsidR="00F12D87" w:rsidTr="00983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3" w:type="dxa"/>
          <w:trHeight w:val="60"/>
        </w:trPr>
        <w:tc>
          <w:tcPr>
            <w:tcW w:w="788" w:type="dxa"/>
            <w:shd w:val="clear" w:color="FFFFFF" w:fill="auto"/>
            <w:vAlign w:val="bottom"/>
          </w:tcPr>
          <w:p w:rsidR="00F12D87" w:rsidRDefault="00F12D87"/>
        </w:tc>
        <w:tc>
          <w:tcPr>
            <w:tcW w:w="2902" w:type="dxa"/>
            <w:shd w:val="clear" w:color="FFFFFF" w:fill="auto"/>
            <w:vAlign w:val="bottom"/>
          </w:tcPr>
          <w:p w:rsidR="00F12D87" w:rsidRDefault="00F12D87"/>
        </w:tc>
        <w:tc>
          <w:tcPr>
            <w:tcW w:w="4780" w:type="dxa"/>
            <w:shd w:val="clear" w:color="FFFFFF" w:fill="auto"/>
            <w:vAlign w:val="bottom"/>
          </w:tcPr>
          <w:p w:rsidR="00F12D87" w:rsidRDefault="00F12D87"/>
        </w:tc>
        <w:tc>
          <w:tcPr>
            <w:tcW w:w="782" w:type="dxa"/>
            <w:shd w:val="clear" w:color="FFFFFF" w:fill="auto"/>
            <w:vAlign w:val="bottom"/>
          </w:tcPr>
          <w:p w:rsidR="00F12D87" w:rsidRDefault="00F12D87"/>
        </w:tc>
        <w:tc>
          <w:tcPr>
            <w:tcW w:w="1163" w:type="dxa"/>
            <w:shd w:val="clear" w:color="FFFFFF" w:fill="auto"/>
            <w:vAlign w:val="bottom"/>
          </w:tcPr>
          <w:p w:rsidR="00F12D87" w:rsidRDefault="00F12D87"/>
        </w:tc>
        <w:tc>
          <w:tcPr>
            <w:tcW w:w="1313" w:type="dxa"/>
            <w:shd w:val="clear" w:color="FFFFFF" w:fill="auto"/>
            <w:vAlign w:val="bottom"/>
          </w:tcPr>
          <w:p w:rsidR="00F12D87" w:rsidRDefault="00F12D87"/>
        </w:tc>
        <w:tc>
          <w:tcPr>
            <w:tcW w:w="1759" w:type="dxa"/>
            <w:shd w:val="clear" w:color="FFFFFF" w:fill="auto"/>
            <w:vAlign w:val="bottom"/>
          </w:tcPr>
          <w:p w:rsidR="00F12D87" w:rsidRDefault="00F12D87"/>
        </w:tc>
        <w:tc>
          <w:tcPr>
            <w:tcW w:w="1595" w:type="dxa"/>
            <w:shd w:val="clear" w:color="FFFFFF" w:fill="auto"/>
            <w:vAlign w:val="bottom"/>
          </w:tcPr>
          <w:p w:rsidR="00F12D87" w:rsidRDefault="00F12D87"/>
        </w:tc>
      </w:tr>
      <w:tr w:rsidR="00F12D87" w:rsidTr="00983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3" w:type="dxa"/>
          <w:trHeight w:val="60"/>
        </w:trPr>
        <w:tc>
          <w:tcPr>
            <w:tcW w:w="788" w:type="dxa"/>
            <w:shd w:val="clear" w:color="FFFFFF" w:fill="auto"/>
            <w:vAlign w:val="bottom"/>
          </w:tcPr>
          <w:p w:rsidR="00F12D87" w:rsidRDefault="00F12D87"/>
        </w:tc>
        <w:tc>
          <w:tcPr>
            <w:tcW w:w="2902" w:type="dxa"/>
            <w:shd w:val="clear" w:color="FFFFFF" w:fill="auto"/>
            <w:vAlign w:val="bottom"/>
          </w:tcPr>
          <w:p w:rsidR="00F12D87" w:rsidRDefault="00F12D87"/>
        </w:tc>
        <w:tc>
          <w:tcPr>
            <w:tcW w:w="4780" w:type="dxa"/>
            <w:shd w:val="clear" w:color="FFFFFF" w:fill="auto"/>
            <w:vAlign w:val="bottom"/>
          </w:tcPr>
          <w:p w:rsidR="00F12D87" w:rsidRDefault="00F12D87"/>
        </w:tc>
        <w:tc>
          <w:tcPr>
            <w:tcW w:w="782" w:type="dxa"/>
            <w:shd w:val="clear" w:color="FFFFFF" w:fill="auto"/>
            <w:vAlign w:val="bottom"/>
          </w:tcPr>
          <w:p w:rsidR="00F12D87" w:rsidRDefault="00F12D87"/>
        </w:tc>
        <w:tc>
          <w:tcPr>
            <w:tcW w:w="1163" w:type="dxa"/>
            <w:shd w:val="clear" w:color="FFFFFF" w:fill="auto"/>
            <w:vAlign w:val="bottom"/>
          </w:tcPr>
          <w:p w:rsidR="00F12D87" w:rsidRDefault="00F12D87"/>
        </w:tc>
        <w:tc>
          <w:tcPr>
            <w:tcW w:w="1313" w:type="dxa"/>
            <w:shd w:val="clear" w:color="FFFFFF" w:fill="auto"/>
            <w:vAlign w:val="bottom"/>
          </w:tcPr>
          <w:p w:rsidR="00F12D87" w:rsidRDefault="00F12D87"/>
        </w:tc>
        <w:tc>
          <w:tcPr>
            <w:tcW w:w="1759" w:type="dxa"/>
            <w:shd w:val="clear" w:color="FFFFFF" w:fill="auto"/>
            <w:vAlign w:val="bottom"/>
          </w:tcPr>
          <w:p w:rsidR="00F12D87" w:rsidRDefault="00F12D87"/>
        </w:tc>
        <w:tc>
          <w:tcPr>
            <w:tcW w:w="1595" w:type="dxa"/>
            <w:shd w:val="clear" w:color="FFFFFF" w:fill="auto"/>
            <w:vAlign w:val="bottom"/>
          </w:tcPr>
          <w:p w:rsidR="00F12D87" w:rsidRDefault="00F12D87"/>
        </w:tc>
      </w:tr>
      <w:tr w:rsidR="00F12D87" w:rsidTr="00983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3" w:type="dxa"/>
          <w:trHeight w:val="60"/>
        </w:trPr>
        <w:tc>
          <w:tcPr>
            <w:tcW w:w="788" w:type="dxa"/>
            <w:shd w:val="clear" w:color="FFFFFF" w:fill="auto"/>
            <w:vAlign w:val="bottom"/>
          </w:tcPr>
          <w:p w:rsidR="00F12D87" w:rsidRDefault="00F12D87"/>
        </w:tc>
        <w:tc>
          <w:tcPr>
            <w:tcW w:w="2902" w:type="dxa"/>
            <w:shd w:val="clear" w:color="FFFFFF" w:fill="auto"/>
            <w:vAlign w:val="bottom"/>
          </w:tcPr>
          <w:p w:rsidR="00F12D87" w:rsidRDefault="00F12D87"/>
        </w:tc>
        <w:tc>
          <w:tcPr>
            <w:tcW w:w="4780" w:type="dxa"/>
            <w:shd w:val="clear" w:color="FFFFFF" w:fill="auto"/>
            <w:vAlign w:val="bottom"/>
          </w:tcPr>
          <w:p w:rsidR="00F12D87" w:rsidRDefault="00F12D87"/>
        </w:tc>
        <w:tc>
          <w:tcPr>
            <w:tcW w:w="782" w:type="dxa"/>
            <w:shd w:val="clear" w:color="FFFFFF" w:fill="auto"/>
            <w:vAlign w:val="bottom"/>
          </w:tcPr>
          <w:p w:rsidR="00F12D87" w:rsidRDefault="00F12D87"/>
        </w:tc>
        <w:tc>
          <w:tcPr>
            <w:tcW w:w="1163" w:type="dxa"/>
            <w:shd w:val="clear" w:color="FFFFFF" w:fill="auto"/>
            <w:vAlign w:val="bottom"/>
          </w:tcPr>
          <w:p w:rsidR="00F12D87" w:rsidRDefault="00F12D87"/>
        </w:tc>
        <w:tc>
          <w:tcPr>
            <w:tcW w:w="1313" w:type="dxa"/>
            <w:shd w:val="clear" w:color="FFFFFF" w:fill="auto"/>
            <w:vAlign w:val="bottom"/>
          </w:tcPr>
          <w:p w:rsidR="00F12D87" w:rsidRDefault="00F12D87"/>
        </w:tc>
        <w:tc>
          <w:tcPr>
            <w:tcW w:w="1759" w:type="dxa"/>
            <w:shd w:val="clear" w:color="FFFFFF" w:fill="auto"/>
            <w:vAlign w:val="bottom"/>
          </w:tcPr>
          <w:p w:rsidR="00F12D87" w:rsidRDefault="00F12D87"/>
        </w:tc>
        <w:tc>
          <w:tcPr>
            <w:tcW w:w="1595" w:type="dxa"/>
            <w:shd w:val="clear" w:color="FFFFFF" w:fill="auto"/>
            <w:vAlign w:val="bottom"/>
          </w:tcPr>
          <w:p w:rsidR="00F12D87" w:rsidRDefault="00F12D87"/>
        </w:tc>
      </w:tr>
      <w:tr w:rsidR="00F12D87" w:rsidTr="00983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5" w:type="dxa"/>
            <w:gridSpan w:val="9"/>
            <w:shd w:val="clear" w:color="FFFFFF" w:fill="auto"/>
            <w:vAlign w:val="bottom"/>
          </w:tcPr>
          <w:p w:rsidR="00F12D87" w:rsidRDefault="0098307A" w:rsidP="0098307A"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службы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И.О. </w:t>
            </w:r>
            <w:r>
              <w:rPr>
                <w:rFonts w:ascii="Times New Roman" w:hAnsi="Times New Roman"/>
                <w:sz w:val="28"/>
                <w:szCs w:val="28"/>
              </w:rPr>
              <w:t>Куликова</w:t>
            </w:r>
          </w:p>
        </w:tc>
      </w:tr>
      <w:tr w:rsidR="00F12D87" w:rsidTr="00983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3" w:type="dxa"/>
          <w:trHeight w:val="60"/>
        </w:trPr>
        <w:tc>
          <w:tcPr>
            <w:tcW w:w="788" w:type="dxa"/>
            <w:shd w:val="clear" w:color="FFFFFF" w:fill="auto"/>
            <w:vAlign w:val="bottom"/>
          </w:tcPr>
          <w:p w:rsidR="00F12D87" w:rsidRDefault="00F12D87"/>
        </w:tc>
        <w:tc>
          <w:tcPr>
            <w:tcW w:w="2902" w:type="dxa"/>
            <w:shd w:val="clear" w:color="FFFFFF" w:fill="auto"/>
            <w:vAlign w:val="bottom"/>
          </w:tcPr>
          <w:p w:rsidR="00F12D87" w:rsidRDefault="00F12D87"/>
        </w:tc>
        <w:tc>
          <w:tcPr>
            <w:tcW w:w="4780" w:type="dxa"/>
            <w:shd w:val="clear" w:color="FFFFFF" w:fill="auto"/>
            <w:vAlign w:val="bottom"/>
          </w:tcPr>
          <w:p w:rsidR="00F12D87" w:rsidRDefault="00F12D87"/>
        </w:tc>
        <w:tc>
          <w:tcPr>
            <w:tcW w:w="782" w:type="dxa"/>
            <w:shd w:val="clear" w:color="FFFFFF" w:fill="auto"/>
            <w:vAlign w:val="bottom"/>
          </w:tcPr>
          <w:p w:rsidR="00F12D87" w:rsidRDefault="00F12D87"/>
        </w:tc>
        <w:tc>
          <w:tcPr>
            <w:tcW w:w="1163" w:type="dxa"/>
            <w:shd w:val="clear" w:color="FFFFFF" w:fill="auto"/>
            <w:vAlign w:val="bottom"/>
          </w:tcPr>
          <w:p w:rsidR="00F12D87" w:rsidRDefault="00F12D87"/>
        </w:tc>
        <w:tc>
          <w:tcPr>
            <w:tcW w:w="1313" w:type="dxa"/>
            <w:shd w:val="clear" w:color="FFFFFF" w:fill="auto"/>
            <w:vAlign w:val="bottom"/>
          </w:tcPr>
          <w:p w:rsidR="00F12D87" w:rsidRDefault="00F12D87"/>
        </w:tc>
        <w:tc>
          <w:tcPr>
            <w:tcW w:w="1759" w:type="dxa"/>
            <w:shd w:val="clear" w:color="FFFFFF" w:fill="auto"/>
            <w:vAlign w:val="bottom"/>
          </w:tcPr>
          <w:p w:rsidR="00F12D87" w:rsidRDefault="00F12D87"/>
        </w:tc>
        <w:tc>
          <w:tcPr>
            <w:tcW w:w="1595" w:type="dxa"/>
            <w:shd w:val="clear" w:color="FFFFFF" w:fill="auto"/>
            <w:vAlign w:val="bottom"/>
          </w:tcPr>
          <w:p w:rsidR="00F12D87" w:rsidRDefault="00F12D87"/>
        </w:tc>
      </w:tr>
      <w:tr w:rsidR="00F12D87" w:rsidTr="00983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23" w:type="dxa"/>
          <w:trHeight w:val="60"/>
        </w:trPr>
        <w:tc>
          <w:tcPr>
            <w:tcW w:w="788" w:type="dxa"/>
            <w:shd w:val="clear" w:color="FFFFFF" w:fill="auto"/>
            <w:vAlign w:val="bottom"/>
          </w:tcPr>
          <w:p w:rsidR="00F12D87" w:rsidRDefault="00F12D87"/>
        </w:tc>
        <w:tc>
          <w:tcPr>
            <w:tcW w:w="2902" w:type="dxa"/>
            <w:shd w:val="clear" w:color="FFFFFF" w:fill="auto"/>
            <w:vAlign w:val="bottom"/>
          </w:tcPr>
          <w:p w:rsidR="00F12D87" w:rsidRDefault="00F12D87"/>
        </w:tc>
        <w:tc>
          <w:tcPr>
            <w:tcW w:w="4780" w:type="dxa"/>
            <w:shd w:val="clear" w:color="FFFFFF" w:fill="auto"/>
            <w:vAlign w:val="bottom"/>
          </w:tcPr>
          <w:p w:rsidR="00F12D87" w:rsidRDefault="00F12D87"/>
        </w:tc>
        <w:tc>
          <w:tcPr>
            <w:tcW w:w="782" w:type="dxa"/>
            <w:shd w:val="clear" w:color="FFFFFF" w:fill="auto"/>
            <w:vAlign w:val="bottom"/>
          </w:tcPr>
          <w:p w:rsidR="00F12D87" w:rsidRDefault="00F12D87"/>
        </w:tc>
        <w:tc>
          <w:tcPr>
            <w:tcW w:w="1163" w:type="dxa"/>
            <w:shd w:val="clear" w:color="FFFFFF" w:fill="auto"/>
            <w:vAlign w:val="bottom"/>
          </w:tcPr>
          <w:p w:rsidR="00F12D87" w:rsidRDefault="00F12D87"/>
        </w:tc>
        <w:tc>
          <w:tcPr>
            <w:tcW w:w="1313" w:type="dxa"/>
            <w:shd w:val="clear" w:color="FFFFFF" w:fill="auto"/>
            <w:vAlign w:val="bottom"/>
          </w:tcPr>
          <w:p w:rsidR="00F12D87" w:rsidRDefault="00F12D87"/>
        </w:tc>
        <w:tc>
          <w:tcPr>
            <w:tcW w:w="1759" w:type="dxa"/>
            <w:shd w:val="clear" w:color="FFFFFF" w:fill="auto"/>
            <w:vAlign w:val="bottom"/>
          </w:tcPr>
          <w:p w:rsidR="00F12D87" w:rsidRDefault="00F12D87"/>
        </w:tc>
        <w:tc>
          <w:tcPr>
            <w:tcW w:w="1595" w:type="dxa"/>
            <w:shd w:val="clear" w:color="FFFFFF" w:fill="auto"/>
            <w:vAlign w:val="bottom"/>
          </w:tcPr>
          <w:p w:rsidR="00F12D87" w:rsidRDefault="00F12D87"/>
        </w:tc>
      </w:tr>
      <w:tr w:rsidR="00F12D87" w:rsidTr="00983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5" w:type="dxa"/>
            <w:gridSpan w:val="9"/>
            <w:shd w:val="clear" w:color="FFFFFF" w:fill="auto"/>
            <w:vAlign w:val="bottom"/>
          </w:tcPr>
          <w:p w:rsidR="00F12D87" w:rsidRDefault="0098307A">
            <w:r>
              <w:rPr>
                <w:rFonts w:ascii="Times New Roman" w:hAnsi="Times New Roman"/>
                <w:sz w:val="22"/>
              </w:rPr>
              <w:t>Исполнитель:</w:t>
            </w:r>
          </w:p>
        </w:tc>
      </w:tr>
      <w:tr w:rsidR="00F12D87" w:rsidTr="00983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705" w:type="dxa"/>
            <w:gridSpan w:val="9"/>
            <w:shd w:val="clear" w:color="FFFFFF" w:fill="auto"/>
            <w:vAlign w:val="bottom"/>
          </w:tcPr>
          <w:p w:rsidR="00F12D87" w:rsidRDefault="0098307A">
            <w:r>
              <w:rPr>
                <w:rFonts w:ascii="Times New Roman" w:hAnsi="Times New Roman"/>
                <w:sz w:val="22"/>
              </w:rPr>
              <w:t>Алешечкина Екатерина Александровна, тел. 220-16-04</w:t>
            </w:r>
          </w:p>
        </w:tc>
      </w:tr>
    </w:tbl>
    <w:p w:rsidR="00000000" w:rsidRDefault="0098307A"/>
    <w:sectPr w:rsidR="00000000" w:rsidSect="00F12D87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12D87"/>
    <w:rsid w:val="0098307A"/>
    <w:rsid w:val="00F12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F12D8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1683</Words>
  <Characters>9594</Characters>
  <Application>Microsoft Office Word</Application>
  <DocSecurity>0</DocSecurity>
  <Lines>79</Lines>
  <Paragraphs>22</Paragraphs>
  <ScaleCrop>false</ScaleCrop>
  <Company>Reanimator Extreme Edition</Company>
  <LinksUpToDate>false</LinksUpToDate>
  <CharactersWithSpaces>11255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aleshechkina</cp:lastModifiedBy>
  <cp:revision>2</cp:revision>
  <dcterms:created xsi:type="dcterms:W3CDTF">2018-01-31T01:25:00Z</dcterms:created>
  <dcterms:modified xsi:type="dcterms:W3CDTF">2018-01-31T01:26:00Z</dcterms:modified>
</cp:coreProperties>
</file>