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758"/>
        <w:gridCol w:w="2865"/>
        <w:gridCol w:w="4972"/>
        <w:gridCol w:w="765"/>
        <w:gridCol w:w="1129"/>
        <w:gridCol w:w="1291"/>
        <w:gridCol w:w="1754"/>
        <w:gridCol w:w="1583"/>
        <w:gridCol w:w="588"/>
      </w:tblGrid>
      <w:tr w:rsidR="00635AC1" w:rsidTr="00635A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4344" w:type="dxa"/>
            <w:gridSpan w:val="2"/>
            <w:shd w:val="clear" w:color="FFFFFF" w:fill="auto"/>
            <w:vAlign w:val="bottom"/>
          </w:tcPr>
          <w:p w:rsidR="00516E11" w:rsidRDefault="00635AC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024" w:type="dxa"/>
            <w:shd w:val="clear" w:color="FFFFFF" w:fill="auto"/>
            <w:vAlign w:val="bottom"/>
          </w:tcPr>
          <w:p w:rsidR="00516E11" w:rsidRDefault="00516E11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516E11" w:rsidRDefault="00516E11"/>
        </w:tc>
        <w:tc>
          <w:tcPr>
            <w:tcW w:w="2993" w:type="dxa"/>
            <w:gridSpan w:val="2"/>
            <w:shd w:val="clear" w:color="FFFFFF" w:fill="auto"/>
            <w:vAlign w:val="bottom"/>
          </w:tcPr>
          <w:p w:rsidR="00516E11" w:rsidRDefault="00635AC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798" w:type="dxa"/>
            <w:shd w:val="clear" w:color="FFFFFF" w:fill="auto"/>
            <w:vAlign w:val="bottom"/>
          </w:tcPr>
          <w:p w:rsidR="00516E11" w:rsidRDefault="00516E11"/>
        </w:tc>
        <w:tc>
          <w:tcPr>
            <w:tcW w:w="1706" w:type="dxa"/>
            <w:shd w:val="clear" w:color="FFFFFF" w:fill="auto"/>
            <w:vAlign w:val="bottom"/>
          </w:tcPr>
          <w:p w:rsidR="00516E11" w:rsidRDefault="00516E11"/>
        </w:tc>
      </w:tr>
      <w:tr w:rsidR="00635AC1" w:rsidTr="00635A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4344" w:type="dxa"/>
            <w:gridSpan w:val="2"/>
            <w:shd w:val="clear" w:color="FFFFFF" w:fill="auto"/>
            <w:vAlign w:val="bottom"/>
          </w:tcPr>
          <w:p w:rsidR="00516E11" w:rsidRDefault="00635AC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024" w:type="dxa"/>
            <w:shd w:val="clear" w:color="FFFFFF" w:fill="auto"/>
            <w:vAlign w:val="bottom"/>
          </w:tcPr>
          <w:p w:rsidR="00516E11" w:rsidRDefault="00516E11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516E11" w:rsidRDefault="00516E11"/>
        </w:tc>
        <w:tc>
          <w:tcPr>
            <w:tcW w:w="1431" w:type="dxa"/>
            <w:shd w:val="clear" w:color="FFFFFF" w:fill="auto"/>
            <w:vAlign w:val="bottom"/>
          </w:tcPr>
          <w:p w:rsidR="00516E11" w:rsidRDefault="00516E11"/>
        </w:tc>
        <w:tc>
          <w:tcPr>
            <w:tcW w:w="1562" w:type="dxa"/>
            <w:shd w:val="clear" w:color="FFFFFF" w:fill="auto"/>
            <w:vAlign w:val="bottom"/>
          </w:tcPr>
          <w:p w:rsidR="00516E11" w:rsidRDefault="00516E11"/>
        </w:tc>
        <w:tc>
          <w:tcPr>
            <w:tcW w:w="1798" w:type="dxa"/>
            <w:shd w:val="clear" w:color="FFFFFF" w:fill="auto"/>
            <w:vAlign w:val="bottom"/>
          </w:tcPr>
          <w:p w:rsidR="00516E11" w:rsidRDefault="00516E11"/>
        </w:tc>
        <w:tc>
          <w:tcPr>
            <w:tcW w:w="1706" w:type="dxa"/>
            <w:shd w:val="clear" w:color="FFFFFF" w:fill="auto"/>
            <w:vAlign w:val="bottom"/>
          </w:tcPr>
          <w:p w:rsidR="00516E11" w:rsidRDefault="00516E11"/>
        </w:tc>
      </w:tr>
      <w:tr w:rsidR="00635AC1" w:rsidTr="00635A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4344" w:type="dxa"/>
            <w:gridSpan w:val="2"/>
            <w:shd w:val="clear" w:color="FFFFFF" w:fill="auto"/>
            <w:vAlign w:val="bottom"/>
          </w:tcPr>
          <w:p w:rsidR="00516E11" w:rsidRDefault="00635AC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024" w:type="dxa"/>
            <w:shd w:val="clear" w:color="FFFFFF" w:fill="auto"/>
            <w:vAlign w:val="bottom"/>
          </w:tcPr>
          <w:p w:rsidR="00516E11" w:rsidRDefault="00516E11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516E11" w:rsidRDefault="00516E11"/>
        </w:tc>
        <w:tc>
          <w:tcPr>
            <w:tcW w:w="1431" w:type="dxa"/>
            <w:shd w:val="clear" w:color="FFFFFF" w:fill="auto"/>
            <w:vAlign w:val="bottom"/>
          </w:tcPr>
          <w:p w:rsidR="00516E11" w:rsidRDefault="00516E11"/>
        </w:tc>
        <w:tc>
          <w:tcPr>
            <w:tcW w:w="1562" w:type="dxa"/>
            <w:shd w:val="clear" w:color="FFFFFF" w:fill="auto"/>
            <w:vAlign w:val="bottom"/>
          </w:tcPr>
          <w:p w:rsidR="00516E11" w:rsidRDefault="00516E11"/>
        </w:tc>
        <w:tc>
          <w:tcPr>
            <w:tcW w:w="1798" w:type="dxa"/>
            <w:shd w:val="clear" w:color="FFFFFF" w:fill="auto"/>
            <w:vAlign w:val="bottom"/>
          </w:tcPr>
          <w:p w:rsidR="00516E11" w:rsidRDefault="00516E11"/>
        </w:tc>
        <w:tc>
          <w:tcPr>
            <w:tcW w:w="1706" w:type="dxa"/>
            <w:shd w:val="clear" w:color="FFFFFF" w:fill="auto"/>
            <w:vAlign w:val="bottom"/>
          </w:tcPr>
          <w:p w:rsidR="00516E11" w:rsidRDefault="00516E11"/>
        </w:tc>
      </w:tr>
      <w:tr w:rsidR="00635AC1" w:rsidTr="00635A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4344" w:type="dxa"/>
            <w:gridSpan w:val="2"/>
            <w:shd w:val="clear" w:color="FFFFFF" w:fill="auto"/>
            <w:vAlign w:val="bottom"/>
          </w:tcPr>
          <w:p w:rsidR="00516E11" w:rsidRDefault="00635AC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024" w:type="dxa"/>
            <w:shd w:val="clear" w:color="FFFFFF" w:fill="auto"/>
            <w:vAlign w:val="bottom"/>
          </w:tcPr>
          <w:p w:rsidR="00516E11" w:rsidRDefault="00516E11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516E11" w:rsidRDefault="00516E11"/>
        </w:tc>
        <w:tc>
          <w:tcPr>
            <w:tcW w:w="1431" w:type="dxa"/>
            <w:shd w:val="clear" w:color="FFFFFF" w:fill="auto"/>
            <w:vAlign w:val="bottom"/>
          </w:tcPr>
          <w:p w:rsidR="00516E11" w:rsidRDefault="00516E11"/>
        </w:tc>
        <w:tc>
          <w:tcPr>
            <w:tcW w:w="1562" w:type="dxa"/>
            <w:shd w:val="clear" w:color="FFFFFF" w:fill="auto"/>
            <w:vAlign w:val="bottom"/>
          </w:tcPr>
          <w:p w:rsidR="00516E11" w:rsidRDefault="00516E11"/>
        </w:tc>
        <w:tc>
          <w:tcPr>
            <w:tcW w:w="1798" w:type="dxa"/>
            <w:shd w:val="clear" w:color="FFFFFF" w:fill="auto"/>
            <w:vAlign w:val="bottom"/>
          </w:tcPr>
          <w:p w:rsidR="00516E11" w:rsidRDefault="00516E11"/>
        </w:tc>
        <w:tc>
          <w:tcPr>
            <w:tcW w:w="1706" w:type="dxa"/>
            <w:shd w:val="clear" w:color="FFFFFF" w:fill="auto"/>
            <w:vAlign w:val="bottom"/>
          </w:tcPr>
          <w:p w:rsidR="00516E11" w:rsidRDefault="00516E11"/>
        </w:tc>
      </w:tr>
      <w:tr w:rsidR="00635AC1" w:rsidTr="00635A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4344" w:type="dxa"/>
            <w:gridSpan w:val="2"/>
            <w:shd w:val="clear" w:color="FFFFFF" w:fill="auto"/>
            <w:vAlign w:val="bottom"/>
          </w:tcPr>
          <w:p w:rsidR="00516E11" w:rsidRDefault="00635AC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024" w:type="dxa"/>
            <w:shd w:val="clear" w:color="FFFFFF" w:fill="auto"/>
            <w:vAlign w:val="bottom"/>
          </w:tcPr>
          <w:p w:rsidR="00516E11" w:rsidRDefault="00516E11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516E11" w:rsidRDefault="00516E11"/>
        </w:tc>
        <w:tc>
          <w:tcPr>
            <w:tcW w:w="1431" w:type="dxa"/>
            <w:shd w:val="clear" w:color="FFFFFF" w:fill="auto"/>
            <w:vAlign w:val="bottom"/>
          </w:tcPr>
          <w:p w:rsidR="00516E11" w:rsidRDefault="00516E11"/>
        </w:tc>
        <w:tc>
          <w:tcPr>
            <w:tcW w:w="1562" w:type="dxa"/>
            <w:shd w:val="clear" w:color="FFFFFF" w:fill="auto"/>
            <w:vAlign w:val="bottom"/>
          </w:tcPr>
          <w:p w:rsidR="00516E11" w:rsidRDefault="00516E11"/>
        </w:tc>
        <w:tc>
          <w:tcPr>
            <w:tcW w:w="1798" w:type="dxa"/>
            <w:shd w:val="clear" w:color="FFFFFF" w:fill="auto"/>
            <w:vAlign w:val="bottom"/>
          </w:tcPr>
          <w:p w:rsidR="00516E11" w:rsidRDefault="00516E11"/>
        </w:tc>
        <w:tc>
          <w:tcPr>
            <w:tcW w:w="1706" w:type="dxa"/>
            <w:shd w:val="clear" w:color="FFFFFF" w:fill="auto"/>
            <w:vAlign w:val="bottom"/>
          </w:tcPr>
          <w:p w:rsidR="00516E11" w:rsidRDefault="00516E11"/>
        </w:tc>
      </w:tr>
      <w:tr w:rsidR="00635AC1" w:rsidRPr="00635AC1" w:rsidTr="00635A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4344" w:type="dxa"/>
            <w:gridSpan w:val="2"/>
            <w:shd w:val="clear" w:color="FFFFFF" w:fill="auto"/>
            <w:vAlign w:val="bottom"/>
          </w:tcPr>
          <w:p w:rsidR="00516E11" w:rsidRPr="00635AC1" w:rsidRDefault="00635AC1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635AC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635AC1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635AC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635AC1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635AC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635AC1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024" w:type="dxa"/>
            <w:shd w:val="clear" w:color="FFFFFF" w:fill="auto"/>
            <w:vAlign w:val="bottom"/>
          </w:tcPr>
          <w:p w:rsidR="00516E11" w:rsidRPr="00635AC1" w:rsidRDefault="00516E11">
            <w:pPr>
              <w:jc w:val="center"/>
              <w:rPr>
                <w:lang w:val="en-US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516E11" w:rsidRPr="00635AC1" w:rsidRDefault="00516E11">
            <w:pPr>
              <w:rPr>
                <w:lang w:val="en-US"/>
              </w:rPr>
            </w:pPr>
          </w:p>
        </w:tc>
        <w:tc>
          <w:tcPr>
            <w:tcW w:w="1431" w:type="dxa"/>
            <w:shd w:val="clear" w:color="FFFFFF" w:fill="auto"/>
            <w:vAlign w:val="bottom"/>
          </w:tcPr>
          <w:p w:rsidR="00516E11" w:rsidRPr="00635AC1" w:rsidRDefault="00516E11">
            <w:pPr>
              <w:rPr>
                <w:lang w:val="en-US"/>
              </w:rPr>
            </w:pPr>
          </w:p>
        </w:tc>
        <w:tc>
          <w:tcPr>
            <w:tcW w:w="1562" w:type="dxa"/>
            <w:shd w:val="clear" w:color="FFFFFF" w:fill="auto"/>
            <w:vAlign w:val="bottom"/>
          </w:tcPr>
          <w:p w:rsidR="00516E11" w:rsidRPr="00635AC1" w:rsidRDefault="00516E11">
            <w:pPr>
              <w:rPr>
                <w:lang w:val="en-US"/>
              </w:rPr>
            </w:pPr>
          </w:p>
        </w:tc>
        <w:tc>
          <w:tcPr>
            <w:tcW w:w="1798" w:type="dxa"/>
            <w:shd w:val="clear" w:color="FFFFFF" w:fill="auto"/>
            <w:vAlign w:val="bottom"/>
          </w:tcPr>
          <w:p w:rsidR="00516E11" w:rsidRPr="00635AC1" w:rsidRDefault="00516E11">
            <w:pPr>
              <w:rPr>
                <w:lang w:val="en-US"/>
              </w:rPr>
            </w:pPr>
          </w:p>
        </w:tc>
        <w:tc>
          <w:tcPr>
            <w:tcW w:w="1706" w:type="dxa"/>
            <w:shd w:val="clear" w:color="FFFFFF" w:fill="auto"/>
            <w:vAlign w:val="bottom"/>
          </w:tcPr>
          <w:p w:rsidR="00516E11" w:rsidRPr="00635AC1" w:rsidRDefault="00516E11">
            <w:pPr>
              <w:rPr>
                <w:lang w:val="en-US"/>
              </w:rPr>
            </w:pPr>
          </w:p>
        </w:tc>
      </w:tr>
      <w:tr w:rsidR="00635AC1" w:rsidTr="00635A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4344" w:type="dxa"/>
            <w:gridSpan w:val="2"/>
            <w:shd w:val="clear" w:color="FFFFFF" w:fill="auto"/>
            <w:vAlign w:val="bottom"/>
          </w:tcPr>
          <w:p w:rsidR="00516E11" w:rsidRDefault="00635AC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024" w:type="dxa"/>
            <w:shd w:val="clear" w:color="FFFFFF" w:fill="auto"/>
            <w:vAlign w:val="bottom"/>
          </w:tcPr>
          <w:p w:rsidR="00516E11" w:rsidRDefault="00516E11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516E11" w:rsidRDefault="00516E11"/>
        </w:tc>
        <w:tc>
          <w:tcPr>
            <w:tcW w:w="1431" w:type="dxa"/>
            <w:shd w:val="clear" w:color="FFFFFF" w:fill="auto"/>
            <w:vAlign w:val="bottom"/>
          </w:tcPr>
          <w:p w:rsidR="00516E11" w:rsidRDefault="00516E11"/>
        </w:tc>
        <w:tc>
          <w:tcPr>
            <w:tcW w:w="1562" w:type="dxa"/>
            <w:shd w:val="clear" w:color="FFFFFF" w:fill="auto"/>
            <w:vAlign w:val="bottom"/>
          </w:tcPr>
          <w:p w:rsidR="00516E11" w:rsidRDefault="00516E11"/>
        </w:tc>
        <w:tc>
          <w:tcPr>
            <w:tcW w:w="1798" w:type="dxa"/>
            <w:shd w:val="clear" w:color="FFFFFF" w:fill="auto"/>
            <w:vAlign w:val="bottom"/>
          </w:tcPr>
          <w:p w:rsidR="00516E11" w:rsidRDefault="00516E11"/>
        </w:tc>
        <w:tc>
          <w:tcPr>
            <w:tcW w:w="1706" w:type="dxa"/>
            <w:shd w:val="clear" w:color="FFFFFF" w:fill="auto"/>
            <w:vAlign w:val="bottom"/>
          </w:tcPr>
          <w:p w:rsidR="00516E11" w:rsidRDefault="00516E11"/>
        </w:tc>
      </w:tr>
      <w:tr w:rsidR="00635AC1" w:rsidTr="00635A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4344" w:type="dxa"/>
            <w:gridSpan w:val="2"/>
            <w:shd w:val="clear" w:color="FFFFFF" w:fill="auto"/>
            <w:vAlign w:val="bottom"/>
          </w:tcPr>
          <w:p w:rsidR="00516E11" w:rsidRDefault="00635AC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024" w:type="dxa"/>
            <w:shd w:val="clear" w:color="FFFFFF" w:fill="auto"/>
            <w:vAlign w:val="bottom"/>
          </w:tcPr>
          <w:p w:rsidR="00516E11" w:rsidRDefault="00516E11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516E11" w:rsidRDefault="00516E11"/>
        </w:tc>
        <w:tc>
          <w:tcPr>
            <w:tcW w:w="1431" w:type="dxa"/>
            <w:shd w:val="clear" w:color="FFFFFF" w:fill="auto"/>
            <w:vAlign w:val="bottom"/>
          </w:tcPr>
          <w:p w:rsidR="00516E11" w:rsidRDefault="00516E11"/>
        </w:tc>
        <w:tc>
          <w:tcPr>
            <w:tcW w:w="1562" w:type="dxa"/>
            <w:shd w:val="clear" w:color="FFFFFF" w:fill="auto"/>
            <w:vAlign w:val="bottom"/>
          </w:tcPr>
          <w:p w:rsidR="00516E11" w:rsidRDefault="00516E11"/>
        </w:tc>
        <w:tc>
          <w:tcPr>
            <w:tcW w:w="1798" w:type="dxa"/>
            <w:shd w:val="clear" w:color="FFFFFF" w:fill="auto"/>
            <w:vAlign w:val="bottom"/>
          </w:tcPr>
          <w:p w:rsidR="00516E11" w:rsidRDefault="00516E11"/>
        </w:tc>
        <w:tc>
          <w:tcPr>
            <w:tcW w:w="1706" w:type="dxa"/>
            <w:shd w:val="clear" w:color="FFFFFF" w:fill="auto"/>
            <w:vAlign w:val="bottom"/>
          </w:tcPr>
          <w:p w:rsidR="00516E11" w:rsidRDefault="00516E11"/>
        </w:tc>
      </w:tr>
      <w:tr w:rsidR="00635AC1" w:rsidTr="00635A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4344" w:type="dxa"/>
            <w:gridSpan w:val="2"/>
            <w:shd w:val="clear" w:color="FFFFFF" w:fill="auto"/>
            <w:vAlign w:val="bottom"/>
          </w:tcPr>
          <w:p w:rsidR="00516E11" w:rsidRDefault="00635AC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024" w:type="dxa"/>
            <w:shd w:val="clear" w:color="FFFFFF" w:fill="auto"/>
            <w:vAlign w:val="bottom"/>
          </w:tcPr>
          <w:p w:rsidR="00516E11" w:rsidRDefault="00516E11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516E11" w:rsidRDefault="00516E11"/>
        </w:tc>
        <w:tc>
          <w:tcPr>
            <w:tcW w:w="1431" w:type="dxa"/>
            <w:shd w:val="clear" w:color="FFFFFF" w:fill="auto"/>
            <w:vAlign w:val="bottom"/>
          </w:tcPr>
          <w:p w:rsidR="00516E11" w:rsidRDefault="00516E11"/>
        </w:tc>
        <w:tc>
          <w:tcPr>
            <w:tcW w:w="1562" w:type="dxa"/>
            <w:shd w:val="clear" w:color="FFFFFF" w:fill="auto"/>
            <w:vAlign w:val="bottom"/>
          </w:tcPr>
          <w:p w:rsidR="00516E11" w:rsidRDefault="00516E11"/>
        </w:tc>
        <w:tc>
          <w:tcPr>
            <w:tcW w:w="1798" w:type="dxa"/>
            <w:shd w:val="clear" w:color="FFFFFF" w:fill="auto"/>
            <w:vAlign w:val="bottom"/>
          </w:tcPr>
          <w:p w:rsidR="00516E11" w:rsidRDefault="00516E11"/>
        </w:tc>
        <w:tc>
          <w:tcPr>
            <w:tcW w:w="1706" w:type="dxa"/>
            <w:shd w:val="clear" w:color="FFFFFF" w:fill="auto"/>
            <w:vAlign w:val="bottom"/>
          </w:tcPr>
          <w:p w:rsidR="00516E11" w:rsidRDefault="00516E11"/>
        </w:tc>
      </w:tr>
      <w:tr w:rsidR="00635AC1" w:rsidTr="00635A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4344" w:type="dxa"/>
            <w:gridSpan w:val="2"/>
            <w:shd w:val="clear" w:color="FFFFFF" w:fill="auto"/>
            <w:vAlign w:val="bottom"/>
          </w:tcPr>
          <w:p w:rsidR="00516E11" w:rsidRDefault="00635AC1" w:rsidP="00635AC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10.04.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018 г. №.228-2018</w:t>
            </w:r>
          </w:p>
        </w:tc>
        <w:tc>
          <w:tcPr>
            <w:tcW w:w="6024" w:type="dxa"/>
            <w:shd w:val="clear" w:color="FFFFFF" w:fill="auto"/>
            <w:vAlign w:val="bottom"/>
          </w:tcPr>
          <w:p w:rsidR="00516E11" w:rsidRDefault="00516E11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516E11" w:rsidRDefault="00516E11"/>
        </w:tc>
        <w:tc>
          <w:tcPr>
            <w:tcW w:w="1431" w:type="dxa"/>
            <w:shd w:val="clear" w:color="FFFFFF" w:fill="auto"/>
            <w:vAlign w:val="bottom"/>
          </w:tcPr>
          <w:p w:rsidR="00516E11" w:rsidRDefault="00516E11"/>
        </w:tc>
        <w:tc>
          <w:tcPr>
            <w:tcW w:w="1562" w:type="dxa"/>
            <w:shd w:val="clear" w:color="FFFFFF" w:fill="auto"/>
            <w:vAlign w:val="bottom"/>
          </w:tcPr>
          <w:p w:rsidR="00516E11" w:rsidRDefault="00516E11"/>
        </w:tc>
        <w:tc>
          <w:tcPr>
            <w:tcW w:w="1798" w:type="dxa"/>
            <w:shd w:val="clear" w:color="FFFFFF" w:fill="auto"/>
            <w:vAlign w:val="bottom"/>
          </w:tcPr>
          <w:p w:rsidR="00516E11" w:rsidRDefault="00516E11"/>
        </w:tc>
        <w:tc>
          <w:tcPr>
            <w:tcW w:w="1706" w:type="dxa"/>
            <w:shd w:val="clear" w:color="FFFFFF" w:fill="auto"/>
            <w:vAlign w:val="bottom"/>
          </w:tcPr>
          <w:p w:rsidR="00516E11" w:rsidRDefault="00516E11"/>
        </w:tc>
      </w:tr>
      <w:tr w:rsidR="00635AC1" w:rsidTr="00635A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4344" w:type="dxa"/>
            <w:gridSpan w:val="2"/>
            <w:shd w:val="clear" w:color="FFFFFF" w:fill="auto"/>
            <w:vAlign w:val="bottom"/>
          </w:tcPr>
          <w:p w:rsidR="00516E11" w:rsidRDefault="00635AC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 №_________ от ________________</w:t>
            </w:r>
          </w:p>
        </w:tc>
        <w:tc>
          <w:tcPr>
            <w:tcW w:w="6024" w:type="dxa"/>
            <w:shd w:val="clear" w:color="FFFFFF" w:fill="auto"/>
            <w:vAlign w:val="bottom"/>
          </w:tcPr>
          <w:p w:rsidR="00516E11" w:rsidRDefault="00516E11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516E11" w:rsidRDefault="00516E11"/>
        </w:tc>
        <w:tc>
          <w:tcPr>
            <w:tcW w:w="1431" w:type="dxa"/>
            <w:shd w:val="clear" w:color="FFFFFF" w:fill="auto"/>
            <w:vAlign w:val="bottom"/>
          </w:tcPr>
          <w:p w:rsidR="00516E11" w:rsidRDefault="00516E11"/>
        </w:tc>
        <w:tc>
          <w:tcPr>
            <w:tcW w:w="1562" w:type="dxa"/>
            <w:shd w:val="clear" w:color="FFFFFF" w:fill="auto"/>
            <w:vAlign w:val="bottom"/>
          </w:tcPr>
          <w:p w:rsidR="00516E11" w:rsidRDefault="00516E11"/>
        </w:tc>
        <w:tc>
          <w:tcPr>
            <w:tcW w:w="1798" w:type="dxa"/>
            <w:shd w:val="clear" w:color="FFFFFF" w:fill="auto"/>
            <w:vAlign w:val="bottom"/>
          </w:tcPr>
          <w:p w:rsidR="00516E11" w:rsidRDefault="00516E11"/>
        </w:tc>
        <w:tc>
          <w:tcPr>
            <w:tcW w:w="1706" w:type="dxa"/>
            <w:shd w:val="clear" w:color="FFFFFF" w:fill="auto"/>
            <w:vAlign w:val="bottom"/>
          </w:tcPr>
          <w:p w:rsidR="00516E11" w:rsidRDefault="00516E11"/>
        </w:tc>
      </w:tr>
      <w:tr w:rsidR="00635AC1" w:rsidTr="00635A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516E11" w:rsidRDefault="00516E11"/>
        </w:tc>
        <w:tc>
          <w:tcPr>
            <w:tcW w:w="3399" w:type="dxa"/>
            <w:shd w:val="clear" w:color="FFFFFF" w:fill="auto"/>
            <w:vAlign w:val="bottom"/>
          </w:tcPr>
          <w:p w:rsidR="00516E11" w:rsidRDefault="00516E11"/>
        </w:tc>
        <w:tc>
          <w:tcPr>
            <w:tcW w:w="6024" w:type="dxa"/>
            <w:shd w:val="clear" w:color="FFFFFF" w:fill="auto"/>
            <w:vAlign w:val="bottom"/>
          </w:tcPr>
          <w:p w:rsidR="00516E11" w:rsidRDefault="00516E11"/>
        </w:tc>
        <w:tc>
          <w:tcPr>
            <w:tcW w:w="945" w:type="dxa"/>
            <w:shd w:val="clear" w:color="FFFFFF" w:fill="auto"/>
            <w:vAlign w:val="bottom"/>
          </w:tcPr>
          <w:p w:rsidR="00516E11" w:rsidRDefault="00516E11"/>
        </w:tc>
        <w:tc>
          <w:tcPr>
            <w:tcW w:w="1431" w:type="dxa"/>
            <w:shd w:val="clear" w:color="FFFFFF" w:fill="auto"/>
            <w:vAlign w:val="bottom"/>
          </w:tcPr>
          <w:p w:rsidR="00516E11" w:rsidRDefault="00516E11"/>
        </w:tc>
        <w:tc>
          <w:tcPr>
            <w:tcW w:w="1562" w:type="dxa"/>
            <w:shd w:val="clear" w:color="FFFFFF" w:fill="auto"/>
            <w:vAlign w:val="bottom"/>
          </w:tcPr>
          <w:p w:rsidR="00516E11" w:rsidRDefault="00516E11"/>
        </w:tc>
        <w:tc>
          <w:tcPr>
            <w:tcW w:w="1798" w:type="dxa"/>
            <w:shd w:val="clear" w:color="FFFFFF" w:fill="auto"/>
            <w:vAlign w:val="bottom"/>
          </w:tcPr>
          <w:p w:rsidR="00516E11" w:rsidRDefault="00516E11"/>
        </w:tc>
        <w:tc>
          <w:tcPr>
            <w:tcW w:w="1706" w:type="dxa"/>
            <w:shd w:val="clear" w:color="FFFFFF" w:fill="auto"/>
            <w:vAlign w:val="bottom"/>
          </w:tcPr>
          <w:p w:rsidR="00516E11" w:rsidRDefault="00516E11"/>
        </w:tc>
      </w:tr>
      <w:tr w:rsidR="00516E11" w:rsidTr="00635A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8755" w:type="dxa"/>
            <w:gridSpan w:val="9"/>
            <w:shd w:val="clear" w:color="FFFFFF" w:fill="auto"/>
            <w:vAlign w:val="bottom"/>
          </w:tcPr>
          <w:p w:rsidR="00516E11" w:rsidRDefault="00635AC1"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</w:tr>
      <w:tr w:rsidR="00635AC1" w:rsidTr="00635A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516E11" w:rsidRDefault="00516E11"/>
        </w:tc>
        <w:tc>
          <w:tcPr>
            <w:tcW w:w="3399" w:type="dxa"/>
            <w:shd w:val="clear" w:color="FFFFFF" w:fill="auto"/>
            <w:vAlign w:val="bottom"/>
          </w:tcPr>
          <w:p w:rsidR="00516E11" w:rsidRDefault="00516E11"/>
        </w:tc>
        <w:tc>
          <w:tcPr>
            <w:tcW w:w="6024" w:type="dxa"/>
            <w:shd w:val="clear" w:color="FFFFFF" w:fill="auto"/>
            <w:vAlign w:val="bottom"/>
          </w:tcPr>
          <w:p w:rsidR="00516E11" w:rsidRDefault="00516E11"/>
        </w:tc>
        <w:tc>
          <w:tcPr>
            <w:tcW w:w="945" w:type="dxa"/>
            <w:shd w:val="clear" w:color="FFFFFF" w:fill="auto"/>
            <w:vAlign w:val="bottom"/>
          </w:tcPr>
          <w:p w:rsidR="00516E11" w:rsidRDefault="00516E11"/>
        </w:tc>
        <w:tc>
          <w:tcPr>
            <w:tcW w:w="1431" w:type="dxa"/>
            <w:shd w:val="clear" w:color="FFFFFF" w:fill="auto"/>
            <w:vAlign w:val="bottom"/>
          </w:tcPr>
          <w:p w:rsidR="00516E11" w:rsidRDefault="00516E11"/>
        </w:tc>
        <w:tc>
          <w:tcPr>
            <w:tcW w:w="1562" w:type="dxa"/>
            <w:shd w:val="clear" w:color="FFFFFF" w:fill="auto"/>
            <w:vAlign w:val="bottom"/>
          </w:tcPr>
          <w:p w:rsidR="00516E11" w:rsidRDefault="00516E11"/>
        </w:tc>
        <w:tc>
          <w:tcPr>
            <w:tcW w:w="1798" w:type="dxa"/>
            <w:shd w:val="clear" w:color="FFFFFF" w:fill="auto"/>
            <w:vAlign w:val="bottom"/>
          </w:tcPr>
          <w:p w:rsidR="00516E11" w:rsidRDefault="00516E11"/>
        </w:tc>
        <w:tc>
          <w:tcPr>
            <w:tcW w:w="1706" w:type="dxa"/>
            <w:shd w:val="clear" w:color="FFFFFF" w:fill="auto"/>
            <w:vAlign w:val="bottom"/>
          </w:tcPr>
          <w:p w:rsidR="00516E11" w:rsidRDefault="00516E11"/>
        </w:tc>
      </w:tr>
      <w:tr w:rsidR="00516E11" w:rsidTr="00635A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4306" w:type="dxa"/>
            <w:gridSpan w:val="6"/>
            <w:shd w:val="clear" w:color="FFFFFF" w:fill="auto"/>
            <w:vAlign w:val="bottom"/>
          </w:tcPr>
          <w:p w:rsidR="00516E11" w:rsidRDefault="00635AC1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798" w:type="dxa"/>
            <w:shd w:val="clear" w:color="FFFFFF" w:fill="auto"/>
            <w:vAlign w:val="bottom"/>
          </w:tcPr>
          <w:p w:rsidR="00516E11" w:rsidRDefault="00516E11"/>
        </w:tc>
        <w:tc>
          <w:tcPr>
            <w:tcW w:w="1706" w:type="dxa"/>
            <w:shd w:val="clear" w:color="FFFFFF" w:fill="auto"/>
            <w:vAlign w:val="bottom"/>
          </w:tcPr>
          <w:p w:rsidR="00516E11" w:rsidRDefault="00516E11"/>
        </w:tc>
      </w:tr>
      <w:tr w:rsidR="00516E11" w:rsidTr="00635A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4306" w:type="dxa"/>
            <w:gridSpan w:val="6"/>
            <w:shd w:val="clear" w:color="FFFFFF" w:fill="auto"/>
            <w:vAlign w:val="bottom"/>
          </w:tcPr>
          <w:p w:rsidR="00516E11" w:rsidRDefault="00635AC1">
            <w:r>
              <w:rPr>
                <w:rFonts w:ascii="Times New Roman" w:hAnsi="Times New Roman"/>
                <w:sz w:val="28"/>
                <w:szCs w:val="28"/>
              </w:rPr>
              <w:t xml:space="preserve">Прошу </w:t>
            </w:r>
            <w:r>
              <w:rPr>
                <w:rFonts w:ascii="Times New Roman" w:hAnsi="Times New Roman"/>
                <w:sz w:val="28"/>
                <w:szCs w:val="28"/>
              </w:rPr>
              <w:t>Вас предоставить коммерческое предложение на право поставки следующего товара:</w:t>
            </w:r>
          </w:p>
        </w:tc>
        <w:tc>
          <w:tcPr>
            <w:tcW w:w="1798" w:type="dxa"/>
            <w:shd w:val="clear" w:color="FFFFFF" w:fill="auto"/>
            <w:vAlign w:val="bottom"/>
          </w:tcPr>
          <w:p w:rsidR="00516E11" w:rsidRDefault="00516E11"/>
        </w:tc>
        <w:tc>
          <w:tcPr>
            <w:tcW w:w="1706" w:type="dxa"/>
            <w:shd w:val="clear" w:color="FFFFFF" w:fill="auto"/>
            <w:vAlign w:val="bottom"/>
          </w:tcPr>
          <w:p w:rsidR="00516E11" w:rsidRDefault="00516E11"/>
        </w:tc>
      </w:tr>
      <w:tr w:rsidR="00635AC1" w:rsidTr="00635A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6E11" w:rsidRDefault="00635AC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39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6E11" w:rsidRDefault="00635AC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602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6E11" w:rsidRDefault="00635AC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Технические характеристики</w:t>
            </w:r>
          </w:p>
        </w:tc>
        <w:tc>
          <w:tcPr>
            <w:tcW w:w="94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6E11" w:rsidRDefault="00635AC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Ед.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изм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43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6E11" w:rsidRDefault="00635AC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6E11" w:rsidRDefault="00635AC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6E11" w:rsidRDefault="00635AC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Производитель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6E11" w:rsidRDefault="00635AC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</w:tr>
      <w:tr w:rsidR="00635AC1" w:rsidTr="00635A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6E11" w:rsidRDefault="00635AC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9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6E11" w:rsidRDefault="00635AC1">
            <w:r>
              <w:rPr>
                <w:rFonts w:ascii="Times New Roman" w:hAnsi="Times New Roman"/>
                <w:sz w:val="24"/>
                <w:szCs w:val="24"/>
              </w:rPr>
              <w:t>Пластырь "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Курафикс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" 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6 см для фиксации </w:t>
            </w:r>
            <w:r>
              <w:rPr>
                <w:rFonts w:ascii="Times New Roman" w:hAnsi="Times New Roman"/>
                <w:sz w:val="24"/>
                <w:szCs w:val="24"/>
              </w:rPr>
              <w:t>периферических катетеров или эквивалент</w:t>
            </w:r>
          </w:p>
        </w:tc>
        <w:tc>
          <w:tcPr>
            <w:tcW w:w="602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6E11" w:rsidRDefault="00635AC1">
            <w:r>
              <w:rPr>
                <w:rFonts w:ascii="Times New Roman" w:hAnsi="Times New Roman"/>
                <w:sz w:val="24"/>
                <w:szCs w:val="24"/>
              </w:rPr>
              <w:t xml:space="preserve">Стерильная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адгезивная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повязка для фиксации периферических катетеров, размер 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6 см, прямоугольной формы с закругленными краями, на основе нетканого перфорированного пластыря (100% полиэстер), покрытого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гипоаллергенным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полиакрилат</w:t>
            </w:r>
            <w:r>
              <w:rPr>
                <w:rFonts w:ascii="Times New Roman" w:hAnsi="Times New Roman"/>
                <w:sz w:val="24"/>
                <w:szCs w:val="24"/>
              </w:rPr>
              <w:t>ным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клеем с одной стороны и пленкой (100% полиуретан) с другой, с круглым окошком для визуализации места инъекции. С дополнительной абсорбирующей подушечкой в наборе (75% вискоза, 25% - полипропилен/полиэтилен) для защиты кожи от давления канюли из многосл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ойного нетканого материала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микросетчатым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покрытием (полиэтилен) с одной стороны. Сила адгезии 9±3 N/25мм. Повязка выполнена в виде "штанишек", для облегчения фиксации внутривенных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периферических катетеров с дополнительным портом. Клейкий слой повязки сна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бжен защитной бумагой,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силиконизированной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одной стороны, предусматривающей легкую аппликацию повязки. Повязка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воздухо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 и паропроницаема, индивидуально упакована. Стерилизовано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этиленоксидом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6E11" w:rsidRDefault="00635AC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43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6E11" w:rsidRDefault="00635AC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5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6E11" w:rsidRDefault="00516E11">
            <w:pPr>
              <w:jc w:val="center"/>
            </w:pP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6E11" w:rsidRDefault="00516E11"/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6E11" w:rsidRDefault="00516E11"/>
        </w:tc>
      </w:tr>
      <w:tr w:rsidR="00635AC1" w:rsidTr="00635A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6E11" w:rsidRDefault="00635AC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39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6E11" w:rsidRDefault="00635AC1">
            <w:r>
              <w:rPr>
                <w:rFonts w:ascii="Times New Roman" w:hAnsi="Times New Roman"/>
                <w:sz w:val="24"/>
                <w:szCs w:val="24"/>
              </w:rPr>
              <w:t xml:space="preserve">Повязка самоклеящаяся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Космопор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стерил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25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10 </w:t>
            </w:r>
            <w:r>
              <w:rPr>
                <w:rFonts w:ascii="Times New Roman" w:hAnsi="Times New Roman"/>
                <w:sz w:val="24"/>
                <w:szCs w:val="24"/>
              </w:rPr>
              <w:t>см №25 или эквивалент</w:t>
            </w:r>
          </w:p>
        </w:tc>
        <w:tc>
          <w:tcPr>
            <w:tcW w:w="602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6E11" w:rsidRDefault="00635AC1">
            <w:r>
              <w:rPr>
                <w:rFonts w:ascii="Times New Roman" w:hAnsi="Times New Roman"/>
                <w:sz w:val="24"/>
                <w:szCs w:val="24"/>
              </w:rPr>
              <w:t xml:space="preserve">Самоклеящаяся повязка на рану из мягкого нетканого материала с впитывающей подушечкой,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неприклеивающейся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 ране. Основа повязки: нетканый синтетический материал. Раневая подушка: абсорбирующая вискоза покрытая микросеткой из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атравматичного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неприлипа</w:t>
            </w:r>
            <w:r>
              <w:rPr>
                <w:rFonts w:ascii="Times New Roman" w:hAnsi="Times New Roman"/>
                <w:sz w:val="24"/>
                <w:szCs w:val="24"/>
              </w:rPr>
              <w:t>ющего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 ране материала. Клеевая основа: синтетический клей на  каучуковой основе, не содержит канифоли. Покрытие повязки: покрыта силиконовой бумагой. Вес подушечки на метр2 - минимум 114 г. Впитывающая способность подушки: не менее 1100 г/кв.м. Общий вес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примерно 80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/кв.м.Клеящая сила 18+/-5 Н/25 мм. Стерильная индивидуальная упаковка каждой повязки. Размер: 25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10 см. размер впитывающей подушечки 205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55 мм, допускается отклонение +/-10% от указанных размеров. В упаковке 25 штук.</w:t>
            </w:r>
          </w:p>
        </w:tc>
        <w:tc>
          <w:tcPr>
            <w:tcW w:w="94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6E11" w:rsidRDefault="00635AC1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43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6E11" w:rsidRDefault="00635AC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6E11" w:rsidRDefault="00516E11">
            <w:pPr>
              <w:jc w:val="center"/>
            </w:pP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6E11" w:rsidRDefault="00516E11"/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6E11" w:rsidRDefault="00516E11"/>
        </w:tc>
      </w:tr>
      <w:tr w:rsidR="00635AC1" w:rsidTr="00635A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6E11" w:rsidRDefault="00635AC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9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6E11" w:rsidRDefault="00635AC1"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Пролен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М0,7 (6/0), голубой, 75 см, две колющих иглы 13 мм, 1/2, №36 или эквивалент</w:t>
            </w:r>
          </w:p>
        </w:tc>
        <w:tc>
          <w:tcPr>
            <w:tcW w:w="602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6E11" w:rsidRDefault="00635AC1">
            <w:r>
              <w:rPr>
                <w:rFonts w:ascii="Times New Roman" w:hAnsi="Times New Roman"/>
                <w:sz w:val="24"/>
                <w:szCs w:val="24"/>
              </w:rPr>
              <w:t xml:space="preserve">Нить стерильная хирургическая, синтетическая,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нерассасывающаяся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монофиламентная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изготовленная из полипропилена. Нить окрашена в голубой цвет для улучшения визуализации в ране. Соединение нити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атравматической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иглой  прочное, диаметр иглы в зоне крепления не более 1,15 диаметра иглы в начале зоны крепления ,что обеспечивает снижение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травматизации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тканей при проведении иглы, а также наиболее полную герметизацию отверстия прокола, что способствует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снижению риска кровотечения из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сосуда. Минимальное различие диаметров нити и иглы обеспечивается применением технологии лазерного сверления иглы или иным методом. Толщина нити M0,7 (6/0), длина 75 см. Иглы колющие, 1/2 окружности, 13 мм, 2 иглы. Одинарная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индивидуальная стерильная упаковка,  обеспечивающая доступ в одно движение к внутреннему вкладышу с шовным материалом. Внутренний вкладыш защищает нить и иглу от повреждения (пластик или иной прочный материал), обеспечивает прямолинейность нити после ее и</w:t>
            </w:r>
            <w:r>
              <w:rPr>
                <w:rFonts w:ascii="Times New Roman" w:hAnsi="Times New Roman"/>
                <w:sz w:val="24"/>
                <w:szCs w:val="24"/>
              </w:rPr>
              <w:t>звлечения, предотвращая возникновения эффекта "памяти формы", содержит полную информацию о наименовании изделия, составе и параметрах нити, параметрах иглы для контроля за содержимым после извлечения из индивидуальной упаковки и размещения на стерильном ст</w:t>
            </w:r>
            <w:r>
              <w:rPr>
                <w:rFonts w:ascii="Times New Roman" w:hAnsi="Times New Roman"/>
                <w:sz w:val="24"/>
                <w:szCs w:val="24"/>
              </w:rPr>
              <w:t>оле. Групповая упаковка (коробка) содержит 36 индивидуальных упаковок. Герметичная (полиэтилен или другой материал), предохраняющая содержимое от влаги. Срок годности не менее пяти лет с даты изготовления.</w:t>
            </w:r>
          </w:p>
        </w:tc>
        <w:tc>
          <w:tcPr>
            <w:tcW w:w="94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6E11" w:rsidRDefault="00635AC1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уп</w:t>
            </w:r>
            <w:proofErr w:type="spellEnd"/>
          </w:p>
        </w:tc>
        <w:tc>
          <w:tcPr>
            <w:tcW w:w="143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6E11" w:rsidRDefault="00635AC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6E11" w:rsidRDefault="00516E11">
            <w:pPr>
              <w:jc w:val="center"/>
            </w:pP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6E11" w:rsidRDefault="00516E11"/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6E11" w:rsidRDefault="00516E11"/>
        </w:tc>
      </w:tr>
      <w:tr w:rsidR="00635AC1" w:rsidTr="00635A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6E11" w:rsidRDefault="00635AC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39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6E11" w:rsidRDefault="00635AC1"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Пролен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М1 (5/0), голубой 75 см, две </w:t>
            </w:r>
            <w:r>
              <w:rPr>
                <w:rFonts w:ascii="Times New Roman" w:hAnsi="Times New Roman"/>
                <w:sz w:val="24"/>
                <w:szCs w:val="24"/>
              </w:rPr>
              <w:t>иглы колющие 13 мм, 1/2, №12 или эквивалент</w:t>
            </w:r>
          </w:p>
        </w:tc>
        <w:tc>
          <w:tcPr>
            <w:tcW w:w="602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6E11" w:rsidRDefault="00635AC1">
            <w:r>
              <w:rPr>
                <w:rFonts w:ascii="Times New Roman" w:hAnsi="Times New Roman"/>
                <w:sz w:val="24"/>
                <w:szCs w:val="24"/>
              </w:rPr>
              <w:t xml:space="preserve">Нить стерильная хирургическая, синтетическая,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нерассасывающаяся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монофиламентная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изготовленная из полипропилена. Нить окрашена в голубой цвет для улучшения визуализации в ране. Соединение нити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атравматической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иглой  прочное,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диаметр иглы в зоне крепления не более 1,15 диаметра иглы в начале зоны крепления ,что обеспечивает снижение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травматизации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тканей при проведении иглы, а также наиболее полную герметизацию отверстия прокола. Толщина нити M1 (5/0), длина не менее 75 см. Игл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из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коррозионностойкого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высокопрочного сплава, обработана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силиконом,что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способствует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уменьшению трения между иглой и тканями, и облегчает проведение иглы через плотные кальцинированные стенки сосудов. Игла имеет конструкцию,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величивающую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надежность ее фик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сации в иглодержателе, и фиксации под различным углом в иглодержателе. 2 иглы колющие сосудистые, 1/2 окружности, 13-14мм. Кончик иглы (1/12 от длины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копуса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иглы) в виде заточенного микроострия для облегчения проникновения иглы через кальцинированный участ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ок сосуда. Одинарная индивидуальная стерильная упаковка. Наружный листок упаковки прозрачный для контроля за содержимым упаковки. Внутренний вкладыш защищает нить и иглу от повреждения (пластик или иной прочный материал), обеспечивает прямолинейность нити </w:t>
            </w:r>
            <w:r>
              <w:rPr>
                <w:rFonts w:ascii="Times New Roman" w:hAnsi="Times New Roman"/>
                <w:sz w:val="24"/>
                <w:szCs w:val="24"/>
              </w:rPr>
              <w:t>после ее извлечения, предотвращая возникновения эффекта "памяти формы", содержит полную информацию о наименовании изделия. Групповая упаковка (коробка) содержит 12 индивидуальных упаковок. Герметичная (полиэтилен или другой материал), предохраняющая содерж</w:t>
            </w:r>
            <w:r>
              <w:rPr>
                <w:rFonts w:ascii="Times New Roman" w:hAnsi="Times New Roman"/>
                <w:sz w:val="24"/>
                <w:szCs w:val="24"/>
              </w:rPr>
              <w:t>имое от влаги. Срок годности не менее пяти лет с даты изготовления.</w:t>
            </w:r>
          </w:p>
        </w:tc>
        <w:tc>
          <w:tcPr>
            <w:tcW w:w="94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6E11" w:rsidRDefault="00635AC1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уп</w:t>
            </w:r>
            <w:proofErr w:type="spellEnd"/>
          </w:p>
        </w:tc>
        <w:tc>
          <w:tcPr>
            <w:tcW w:w="143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6E11" w:rsidRDefault="00635AC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6E11" w:rsidRDefault="00516E11">
            <w:pPr>
              <w:jc w:val="center"/>
            </w:pP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6E11" w:rsidRDefault="00516E11"/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6E11" w:rsidRDefault="00516E11"/>
        </w:tc>
      </w:tr>
      <w:tr w:rsidR="00635AC1" w:rsidTr="00635A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6E11" w:rsidRDefault="00635AC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39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6E11" w:rsidRDefault="00635AC1"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Пролен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М1 (5/0), голубой 90 см, две иглы колющие 17 мм, 1/2, №12 или эквивалент</w:t>
            </w:r>
          </w:p>
        </w:tc>
        <w:tc>
          <w:tcPr>
            <w:tcW w:w="602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6E11" w:rsidRDefault="00635AC1">
            <w:r>
              <w:rPr>
                <w:rFonts w:ascii="Times New Roman" w:hAnsi="Times New Roman"/>
                <w:sz w:val="24"/>
                <w:szCs w:val="24"/>
              </w:rPr>
              <w:t xml:space="preserve">Нить стерильная хирургическая, синтетическая,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нерассасывающаяся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монофиламентная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изготовленная из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полипропилена. Нить окрашена в голубой цвет для улучшения визуализации в ране. Соединение нити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атравматической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иглой  прочное, диаметр иглы в зоне крепления не более 1,15 диаметра иглы в начале зоны крепления ,что обеспечивает снижение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травматизации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ткан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ей при проведении иглы, а также наиболее полную герметизацию отверстия прокола. Толщина нити M1 (5/0), длина не менее 90 см. Игла из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коррозионностойкого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высокопрочного сплава,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обработана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силиконом,что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способствует уменьшению трения между иглой и тканями,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облегчает проведение иглы через плотные кальцинированные стенки сосудов.  Игла имеет конструкцию, увеличивающую надежность ее фиксации в иглодержателе и фиксации под различным углом в иглодержателе. 2 иглы колющие, 1/2 окружности, 17-18 мм.. Кончик иглы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1/12 от длины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копуса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иглы) в виде заточенного микроострия для облегчения проникновения иглы через кальцинированный участок сосуда. Одинарная индивидуальная стерильная упаковка. Наружный листок упаковки прозрачный для контроля за содержимым упаковки. Внутре</w:t>
            </w:r>
            <w:r>
              <w:rPr>
                <w:rFonts w:ascii="Times New Roman" w:hAnsi="Times New Roman"/>
                <w:sz w:val="24"/>
                <w:szCs w:val="24"/>
              </w:rPr>
              <w:t>нний вкладыш защищает нить и иглу от повреждения (пластик или иной прочный материал), обеспечивает прямолинейность нити после ее извлечения, предотвращая возникновения эффекта "памяти формы", содержит полную информацию о наименовании изделия. Групповая упа</w:t>
            </w:r>
            <w:r>
              <w:rPr>
                <w:rFonts w:ascii="Times New Roman" w:hAnsi="Times New Roman"/>
                <w:sz w:val="24"/>
                <w:szCs w:val="24"/>
              </w:rPr>
              <w:t>ковка (коробка) содержит 12 индивидуальных упаковок. Герметичная (полиэтилен или другой материал), предохраняющая содержимое от влаги. Срок годности  не менее пяти лет с даты изготовления.</w:t>
            </w:r>
          </w:p>
        </w:tc>
        <w:tc>
          <w:tcPr>
            <w:tcW w:w="94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6E11" w:rsidRDefault="00635AC1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уп</w:t>
            </w:r>
            <w:proofErr w:type="spellEnd"/>
          </w:p>
        </w:tc>
        <w:tc>
          <w:tcPr>
            <w:tcW w:w="143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6E11" w:rsidRDefault="00635AC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6E11" w:rsidRDefault="00516E11">
            <w:pPr>
              <w:jc w:val="center"/>
            </w:pP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6E11" w:rsidRDefault="00516E11"/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6E11" w:rsidRDefault="00516E11"/>
        </w:tc>
      </w:tr>
      <w:tr w:rsidR="00635AC1" w:rsidTr="00635A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6E11" w:rsidRDefault="00635AC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39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6E11" w:rsidRDefault="00635AC1">
            <w:r>
              <w:rPr>
                <w:rFonts w:ascii="Times New Roman" w:hAnsi="Times New Roman"/>
                <w:sz w:val="24"/>
                <w:szCs w:val="24"/>
              </w:rPr>
              <w:t xml:space="preserve">Стент мочеточниковый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PolarisUltra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5Fr, 12 см. или эквивалент</w:t>
            </w:r>
          </w:p>
        </w:tc>
        <w:tc>
          <w:tcPr>
            <w:tcW w:w="602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6E11" w:rsidRDefault="00635AC1">
            <w:r>
              <w:rPr>
                <w:rFonts w:ascii="Times New Roman" w:hAnsi="Times New Roman"/>
                <w:sz w:val="24"/>
                <w:szCs w:val="24"/>
              </w:rPr>
              <w:t xml:space="preserve">Стент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мочеточниковый для обеспечения дренажа из почек в мочевой пузырь. Может быть установлен под эндоскопическим или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флюороскопическимконтролем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или во время открытой хирургической операции. С целью снижения риска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интра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постпроцедурных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осложнений, в том числе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дизурии, предусмотрены следующие конструктивные особенности: материал стента является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биосовместимым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возможностью нахождения в теле пациента 365 дней; материал стента становится мягче при нагревании до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температуры тела пациента; сниженная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цитотоксичност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цитодиструкция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сравнению со стандартным модифицированным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полиуератном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; повышенная дренирующая способность по сравнению со стандартным полиуретановым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стентом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 покрытие стента гидрофильное, снижающее риск инкрустации и облегчающее установку; дистальны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й кончик стента конусообразный, для облегчения введения в мочеточник; материал стента со стороны мочевого пузыря мягче материала со стороны почки. Перфорации по всей длине стента, спирально расположенные. Диаметр стента 5F. Длина стента (между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пигтейлами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12 см. В комплекте нить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извеления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устройство для позиционирования. Стерильный. Одноразовый.</w:t>
            </w:r>
          </w:p>
        </w:tc>
        <w:tc>
          <w:tcPr>
            <w:tcW w:w="94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6E11" w:rsidRDefault="00635AC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43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6E11" w:rsidRDefault="00635AC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6E11" w:rsidRDefault="00516E11">
            <w:pPr>
              <w:jc w:val="center"/>
            </w:pP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6E11" w:rsidRDefault="00516E11"/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6E11" w:rsidRDefault="00516E11"/>
        </w:tc>
      </w:tr>
      <w:tr w:rsidR="00635AC1" w:rsidTr="00635A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6E11" w:rsidRDefault="00635AC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39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6E11" w:rsidRDefault="00635AC1">
            <w:r>
              <w:rPr>
                <w:rFonts w:ascii="Times New Roman" w:hAnsi="Times New Roman"/>
                <w:sz w:val="24"/>
                <w:szCs w:val="24"/>
              </w:rPr>
              <w:t>Струна-проводник сверхжесткий с покрытием ПТФЭ 0,035" 145см. или эквивалент</w:t>
            </w:r>
          </w:p>
        </w:tc>
        <w:tc>
          <w:tcPr>
            <w:tcW w:w="602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6E11" w:rsidRDefault="00635AC1">
            <w:r>
              <w:rPr>
                <w:rFonts w:ascii="Times New Roman" w:hAnsi="Times New Roman"/>
                <w:sz w:val="24"/>
                <w:szCs w:val="24"/>
              </w:rPr>
              <w:t>Проводник стальной повышенной жесткости для получения доступа к мочевыводящим путям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почкам для позиционирования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эндоурологического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инструментария. С целью предотвращения осложнений, в том числе перфораций, а так же обеспечения функциональности проводника, должны быть предусмотрены как минимум следующие  конструктивные особенности: сердеч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ник проводника изготовлен из стали или материала с аналогичными свойствами для обеспечения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проталкиваемости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повышенной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ренгенконтрастности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; проводник имеет 3,5 см гибкий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атравматичный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дистальный кончик; внешний кожух проводника выполнен из политетрафторэ</w:t>
            </w:r>
            <w:r>
              <w:rPr>
                <w:rFonts w:ascii="Times New Roman" w:hAnsi="Times New Roman"/>
                <w:sz w:val="24"/>
                <w:szCs w:val="24"/>
              </w:rPr>
              <w:t>тилена или материала с аналогичными свойствами. Дистальный кончик проводника прямой. Диаметр проводника 0.035". Длина проводника не менее 142,5 см и не более 147,5 см. Стерильный. Одноразовый.</w:t>
            </w:r>
          </w:p>
        </w:tc>
        <w:tc>
          <w:tcPr>
            <w:tcW w:w="94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6E11" w:rsidRDefault="00635AC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3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6E11" w:rsidRDefault="00635AC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6E11" w:rsidRDefault="00516E11">
            <w:pPr>
              <w:jc w:val="center"/>
            </w:pP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6E11" w:rsidRDefault="00516E11"/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6E11" w:rsidRDefault="00516E11"/>
        </w:tc>
      </w:tr>
      <w:tr w:rsidR="00635AC1" w:rsidTr="00635A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6E11" w:rsidRDefault="00635AC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39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6E11" w:rsidRDefault="00635AC1">
            <w:r>
              <w:rPr>
                <w:rFonts w:ascii="Times New Roman" w:hAnsi="Times New Roman"/>
                <w:sz w:val="24"/>
                <w:szCs w:val="24"/>
              </w:rPr>
              <w:t xml:space="preserve">ПДС Плюс М1 (5/0),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фиолетовый 90 см, две иглы </w:t>
            </w:r>
            <w:r>
              <w:rPr>
                <w:rFonts w:ascii="Times New Roman" w:hAnsi="Times New Roman"/>
                <w:sz w:val="24"/>
                <w:szCs w:val="24"/>
              </w:rPr>
              <w:t>колющих 17 мм, 1/2, №36 или эквивалент</w:t>
            </w:r>
          </w:p>
        </w:tc>
        <w:tc>
          <w:tcPr>
            <w:tcW w:w="602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6E11" w:rsidRDefault="00635AC1"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Нить стерильная хирургическая, синтетическая,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рассасывающаяся,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монофиломентная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изготовленная из полиэфира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полидиоксанона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Используемые материалы не должны иметь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антигенной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активности и должны быть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апирогенны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Нить окрашенная в конт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растный цвет для улучшения визуализации в ране, нить сохраняет 60% прочности на разрыв IN VIVO через 2 недели, 50% через 4 недели, 35% через 6 недель, срок полного рассасывания 182-238 дней. Толщина USP 5/0, длина нити не менее 90 см. Соединение нити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атр</w:t>
            </w:r>
            <w:r>
              <w:rPr>
                <w:rFonts w:ascii="Times New Roman" w:hAnsi="Times New Roman"/>
                <w:sz w:val="24"/>
                <w:szCs w:val="24"/>
              </w:rPr>
              <w:t>авматической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иглой прочное, диаметр иглы в зоне крепления не более 1,15 диаметра иглы в начале зоны крепления для снижения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травматизациитканей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зоне перехода, а также для наиболее полной герметизации отверстия прокола, что обеспечивается технологией лазер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ного сверления иглы или иным методом. Две иглы из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коррозионостойкого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высокопрочного стального сплава имеет увеличенный ресурс проколов и упругость, не менее чем на 40% превышающие показатели иглы из  обычной нержавеющей стали , что  обеспечивается добавлен</w:t>
            </w:r>
            <w:r>
              <w:rPr>
                <w:rFonts w:ascii="Times New Roman" w:hAnsi="Times New Roman"/>
                <w:sz w:val="24"/>
                <w:szCs w:val="24"/>
              </w:rPr>
              <w:t>ием титана не менее 1,9%. Иглы имеют конструкцию, увеличивающую надежность ее фиксации в иглодержателе (насечки лазером в месте захвата иглы иглодержателем или иной способ), колющие 17 мм,  1/2 окружности, 2 иглы. Одинарная индивидуальная стерильная упаков</w:t>
            </w:r>
            <w:r>
              <w:rPr>
                <w:rFonts w:ascii="Times New Roman" w:hAnsi="Times New Roman"/>
                <w:sz w:val="24"/>
                <w:szCs w:val="24"/>
              </w:rPr>
              <w:t>ка из фольги, обеспечивающая доступ в одно движение к внутреннему вкладышу. Внутренний вкладыш защищает нить и иглу от повреждения (пластик или иной прочный материал), обеспечивает прямолинейность нити после ее извлечения, предотвращая возникновения эффект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""памяти формы"", содержит полную информацию о наименовании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изделия, составе и параметрах нити, параметрах иглы для контроля за содержимым после извлечения из индивидуальной упаковки и размещения на стерильном столе. Соответствие игл ГОСТ 26641-85 и ните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й ГОСТ 53005-2008. Количество - 36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упаковке.</w:t>
            </w:r>
          </w:p>
        </w:tc>
        <w:tc>
          <w:tcPr>
            <w:tcW w:w="94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6E11" w:rsidRDefault="00635AC1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уп</w:t>
            </w:r>
            <w:proofErr w:type="spellEnd"/>
          </w:p>
        </w:tc>
        <w:tc>
          <w:tcPr>
            <w:tcW w:w="143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6E11" w:rsidRDefault="00635AC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6E11" w:rsidRDefault="00516E11">
            <w:pPr>
              <w:jc w:val="center"/>
            </w:pP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6E11" w:rsidRDefault="00516E11"/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6E11" w:rsidRDefault="00516E11"/>
        </w:tc>
      </w:tr>
      <w:tr w:rsidR="00635AC1" w:rsidTr="00635A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6E11" w:rsidRDefault="00635AC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39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6E11" w:rsidRDefault="00635AC1">
            <w:r>
              <w:rPr>
                <w:rFonts w:ascii="Times New Roman" w:hAnsi="Times New Roman"/>
                <w:sz w:val="24"/>
                <w:szCs w:val="24"/>
              </w:rPr>
              <w:t xml:space="preserve">Дренаж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Blake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Drain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круглый 19Fr с каналами или эквивалент</w:t>
            </w:r>
          </w:p>
        </w:tc>
        <w:tc>
          <w:tcPr>
            <w:tcW w:w="602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6E11" w:rsidRDefault="00635AC1">
            <w:r>
              <w:rPr>
                <w:rFonts w:ascii="Times New Roman" w:hAnsi="Times New Roman"/>
                <w:sz w:val="24"/>
                <w:szCs w:val="24"/>
              </w:rPr>
              <w:t xml:space="preserve">Силиконовый 4-х канальный дренаж, круглый 19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прямой, отсутствуют отверстия, не спадается,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ренген-позитивная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вставка из ПВХ голубого цвета на всем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протяжении,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безвтулочное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соединение дренирующей части и трубки, наличие установочной метки. Каналы расположены вдоль дренажа,  прямые. К каждому дренажу  прилагается переходник для соединения с резервуаром.</w:t>
            </w:r>
          </w:p>
        </w:tc>
        <w:tc>
          <w:tcPr>
            <w:tcW w:w="94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6E11" w:rsidRDefault="00635AC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3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6E11" w:rsidRDefault="00635AC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6E11" w:rsidRDefault="00516E11">
            <w:pPr>
              <w:jc w:val="center"/>
            </w:pP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6E11" w:rsidRDefault="00516E11"/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6E11" w:rsidRDefault="00516E11"/>
        </w:tc>
      </w:tr>
      <w:tr w:rsidR="00635AC1" w:rsidTr="00635A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6E11" w:rsidRDefault="00635AC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39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6E11" w:rsidRDefault="00635AC1">
            <w:r>
              <w:rPr>
                <w:rFonts w:ascii="Times New Roman" w:hAnsi="Times New Roman"/>
                <w:sz w:val="24"/>
                <w:szCs w:val="24"/>
              </w:rPr>
              <w:t xml:space="preserve">Резервуар отсасывающий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J-Vac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450 мл или эквивалент</w:t>
            </w:r>
          </w:p>
        </w:tc>
        <w:tc>
          <w:tcPr>
            <w:tcW w:w="602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6E11" w:rsidRDefault="00635AC1">
            <w:r>
              <w:rPr>
                <w:rFonts w:ascii="Times New Roman" w:hAnsi="Times New Roman"/>
                <w:sz w:val="24"/>
                <w:szCs w:val="24"/>
              </w:rPr>
              <w:t xml:space="preserve">Плоский резервуар с Y-образным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коннектором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(на 2 дренажа),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антирефлюксным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клапаном и постоянным профилем аспирации. Выходной клапан для опорожнения резервуара. Реактивация производится нажатием кнопки. Наличие меток для контроля уровня жидкости. Объем 450 </w:t>
            </w:r>
            <w:r>
              <w:rPr>
                <w:rFonts w:ascii="Times New Roman" w:hAnsi="Times New Roman"/>
                <w:sz w:val="24"/>
                <w:szCs w:val="24"/>
              </w:rPr>
              <w:t>мл.</w:t>
            </w:r>
          </w:p>
        </w:tc>
        <w:tc>
          <w:tcPr>
            <w:tcW w:w="94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6E11" w:rsidRDefault="00635AC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3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6E11" w:rsidRDefault="00635AC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6E11" w:rsidRDefault="00516E11">
            <w:pPr>
              <w:jc w:val="center"/>
            </w:pP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6E11" w:rsidRDefault="00516E11"/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6E11" w:rsidRDefault="00516E11"/>
        </w:tc>
      </w:tr>
      <w:tr w:rsidR="00635AC1" w:rsidTr="00635A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6E11" w:rsidRDefault="00635AC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39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6E11" w:rsidRDefault="00635AC1">
            <w:r>
              <w:rPr>
                <w:rFonts w:ascii="Times New Roman" w:hAnsi="Times New Roman"/>
                <w:sz w:val="24"/>
                <w:szCs w:val="24"/>
              </w:rPr>
              <w:t>ПДС Плюс М3,5 (0), фиолетовый, петля 150 см, игла колющая 40 мм, 1/2, №24 или эквивалент</w:t>
            </w:r>
          </w:p>
        </w:tc>
        <w:tc>
          <w:tcPr>
            <w:tcW w:w="602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6E11" w:rsidRDefault="00635AC1">
            <w:r>
              <w:rPr>
                <w:rFonts w:ascii="Times New Roman" w:hAnsi="Times New Roman"/>
                <w:sz w:val="24"/>
                <w:szCs w:val="24"/>
              </w:rPr>
              <w:t xml:space="preserve">Нить стерильная хирургическая, синтетическая, рассасывающаяся,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монофиломентная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изготовленная из полиэфира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полидиоксанона.Используемые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материалы не должны иметь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антигенной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активности и должны быть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апирогенны.Нить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окрашенная в контрастный цвет для улучшения визуализации в ране. Нить сохраняет 80% прочности на разрыв IN VIVO через 2 недели, 70% через 4 недели, 60% через 6 недель, срок полного рассасывания 182-238 дн</w:t>
            </w:r>
            <w:r>
              <w:rPr>
                <w:rFonts w:ascii="Times New Roman" w:hAnsi="Times New Roman"/>
                <w:sz w:val="24"/>
                <w:szCs w:val="24"/>
              </w:rPr>
              <w:t>ей. Нить обладает клинически доказанными антисептическими свойствами для профилактики раневой инфекции в различных тканях организма, включая оболочки мозга. Используемый антисептик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триклозан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или эквивалент). USP 0,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длина нити не менее 150 см, петля. Соеди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нение обоих концов нити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атравматической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иглой прочное, диаметр иглы в зоне крепления не более 1,15 диаметра иглы в начале зоны крепления для снижения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травматизациитканей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зоне перехода, а также для наиболее полной герметизации отверстия прокола. Констру</w:t>
            </w:r>
            <w:r>
              <w:rPr>
                <w:rFonts w:ascii="Times New Roman" w:hAnsi="Times New Roman"/>
                <w:sz w:val="24"/>
                <w:szCs w:val="24"/>
              </w:rPr>
              <w:t>кция и материал игл обеспечивает повышенную устойчивость к необратимой деформации (изгибу), что предотвращает необходимость замены иглы. Игла имеет конструкцию, увеличивающую надежность ее фиксации в иглодержателе, колющая утолщенная,  1/2 окружности, 40 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м. Одинарная индивидуальная стерильная упаковка из фольги, обеспечивающая доступ в одно движение к внутреннему вкладышу. Внутренний вкладыш защищает нить и иглу от повреждения (пластик или иной прочный материал), обеспечивает прямолинейность нити после ее </w:t>
            </w:r>
            <w:r>
              <w:rPr>
                <w:rFonts w:ascii="Times New Roman" w:hAnsi="Times New Roman"/>
                <w:sz w:val="24"/>
                <w:szCs w:val="24"/>
              </w:rPr>
              <w:t>извлечения, предотвращая возникновения эффекта ""памяти формы"", содержит полную информацию о наименовании изделия. Групповая упаковка (коробка) содержит 24 индивидуальных упаковки, Герметичная (полиэтилен или другой материал), предохраняющая содержимое 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влаги. Индивидуальная упаковка позволяет производить идентификацию и учет методом сканирования. Срок годности, установленный производителем не менее 2х лет с даты изготовления.</w:t>
            </w:r>
          </w:p>
        </w:tc>
        <w:tc>
          <w:tcPr>
            <w:tcW w:w="94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6E11" w:rsidRDefault="00635AC1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уп</w:t>
            </w:r>
            <w:proofErr w:type="spellEnd"/>
          </w:p>
        </w:tc>
        <w:tc>
          <w:tcPr>
            <w:tcW w:w="143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6E11" w:rsidRDefault="00635AC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6E11" w:rsidRDefault="00516E11">
            <w:pPr>
              <w:jc w:val="center"/>
            </w:pP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6E11" w:rsidRDefault="00516E11"/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6E11" w:rsidRDefault="00516E11"/>
        </w:tc>
      </w:tr>
      <w:tr w:rsidR="00635AC1" w:rsidTr="00635A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6E11" w:rsidRDefault="00635AC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39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6E11" w:rsidRDefault="00635AC1"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Степлер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кожный одноразовый с 35 скрепками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Ковидиен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или эквивалент</w:t>
            </w:r>
          </w:p>
        </w:tc>
        <w:tc>
          <w:tcPr>
            <w:tcW w:w="602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6E11" w:rsidRDefault="00635AC1">
            <w:r>
              <w:rPr>
                <w:rFonts w:ascii="Times New Roman" w:hAnsi="Times New Roman"/>
                <w:sz w:val="24"/>
                <w:szCs w:val="24"/>
              </w:rPr>
              <w:t xml:space="preserve">Аппарат для </w:t>
            </w:r>
            <w:r>
              <w:rPr>
                <w:rFonts w:ascii="Times New Roman" w:hAnsi="Times New Roman"/>
                <w:sz w:val="24"/>
                <w:szCs w:val="24"/>
              </w:rPr>
              <w:t>наложения кожных скобок. В состав аппарата входят не менее 35 штук скобок. Размеры скобок: 1) открытой скобки; высота 2,9 мм, ширина 10,8 мм. 2) закрытой скобки: высота 5,8 мм ширина 4,1 мм. 3) Диаметр 0,57 мм. Стерильный, одноразовый.</w:t>
            </w:r>
          </w:p>
        </w:tc>
        <w:tc>
          <w:tcPr>
            <w:tcW w:w="94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6E11" w:rsidRDefault="00635AC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3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6E11" w:rsidRDefault="00635AC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6E11" w:rsidRDefault="00516E11">
            <w:pPr>
              <w:jc w:val="center"/>
            </w:pP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6E11" w:rsidRDefault="00516E11"/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6E11" w:rsidRDefault="00516E11"/>
        </w:tc>
      </w:tr>
      <w:tr w:rsidR="00516E11" w:rsidTr="00635A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705"/>
        </w:trPr>
        <w:tc>
          <w:tcPr>
            <w:tcW w:w="14306" w:type="dxa"/>
            <w:gridSpan w:val="6"/>
            <w:shd w:val="clear" w:color="FFFFFF" w:fill="auto"/>
            <w:vAlign w:val="bottom"/>
          </w:tcPr>
          <w:p w:rsidR="00516E11" w:rsidRDefault="00516E11"/>
        </w:tc>
        <w:tc>
          <w:tcPr>
            <w:tcW w:w="1798" w:type="dxa"/>
            <w:shd w:val="clear" w:color="FFFFFF" w:fill="auto"/>
            <w:vAlign w:val="bottom"/>
          </w:tcPr>
          <w:p w:rsidR="00516E11" w:rsidRDefault="00516E11"/>
        </w:tc>
        <w:tc>
          <w:tcPr>
            <w:tcW w:w="1706" w:type="dxa"/>
            <w:shd w:val="clear" w:color="FFFFFF" w:fill="auto"/>
            <w:vAlign w:val="bottom"/>
          </w:tcPr>
          <w:p w:rsidR="00516E11" w:rsidRDefault="00516E11"/>
        </w:tc>
      </w:tr>
      <w:tr w:rsidR="00516E11" w:rsidTr="00635A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8755" w:type="dxa"/>
            <w:gridSpan w:val="9"/>
            <w:shd w:val="clear" w:color="FFFFFF" w:fill="auto"/>
            <w:vAlign w:val="bottom"/>
          </w:tcPr>
          <w:p w:rsidR="00516E11" w:rsidRDefault="00635AC1">
            <w:r>
              <w:rPr>
                <w:rFonts w:ascii="Times New Roman" w:hAnsi="Times New Roman"/>
                <w:sz w:val="28"/>
                <w:szCs w:val="28"/>
              </w:rPr>
              <w:t xml:space="preserve">Срок </w:t>
            </w:r>
            <w:r>
              <w:rPr>
                <w:rFonts w:ascii="Times New Roman" w:hAnsi="Times New Roman"/>
                <w:sz w:val="28"/>
                <w:szCs w:val="28"/>
              </w:rPr>
              <w:t>поставки: с момента заключения по 20.12.2018г., по потребности Заказчика в соответствии с заявкой.</w:t>
            </w:r>
          </w:p>
        </w:tc>
      </w:tr>
      <w:tr w:rsidR="00516E11" w:rsidTr="00635A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4306" w:type="dxa"/>
            <w:gridSpan w:val="6"/>
            <w:shd w:val="clear" w:color="FFFFFF" w:fill="auto"/>
            <w:vAlign w:val="bottom"/>
          </w:tcPr>
          <w:p w:rsidR="00516E11" w:rsidRDefault="00635AC1">
            <w:r>
              <w:rPr>
                <w:rFonts w:ascii="Times New Roman" w:hAnsi="Times New Roman"/>
                <w:sz w:val="28"/>
                <w:szCs w:val="28"/>
              </w:rPr>
              <w:t>Цена должна быть указана с учетом доставки, разгрузки до КГБУЗ «Краевая клиническая больница» г.Красноярск.</w:t>
            </w:r>
          </w:p>
        </w:tc>
        <w:tc>
          <w:tcPr>
            <w:tcW w:w="1798" w:type="dxa"/>
            <w:shd w:val="clear" w:color="FFFFFF" w:fill="auto"/>
            <w:vAlign w:val="bottom"/>
          </w:tcPr>
          <w:p w:rsidR="00516E11" w:rsidRDefault="00516E11"/>
        </w:tc>
        <w:tc>
          <w:tcPr>
            <w:tcW w:w="1706" w:type="dxa"/>
            <w:shd w:val="clear" w:color="FFFFFF" w:fill="auto"/>
            <w:vAlign w:val="bottom"/>
          </w:tcPr>
          <w:p w:rsidR="00516E11" w:rsidRDefault="00516E11"/>
        </w:tc>
      </w:tr>
      <w:tr w:rsidR="00516E11" w:rsidTr="00635A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184"/>
        </w:trPr>
        <w:tc>
          <w:tcPr>
            <w:tcW w:w="17810" w:type="dxa"/>
            <w:gridSpan w:val="8"/>
            <w:vMerge w:val="restart"/>
            <w:shd w:val="clear" w:color="FFFFFF" w:fill="auto"/>
            <w:vAlign w:val="bottom"/>
          </w:tcPr>
          <w:p w:rsidR="00516E11" w:rsidRDefault="00635AC1">
            <w:r>
              <w:rPr>
                <w:rFonts w:ascii="Times New Roman" w:hAnsi="Times New Roman"/>
                <w:sz w:val="28"/>
                <w:szCs w:val="28"/>
              </w:rPr>
              <w:t xml:space="preserve">Информацию необходимо направить по факсу +7 </w:t>
            </w:r>
            <w:r>
              <w:rPr>
                <w:rFonts w:ascii="Times New Roman" w:hAnsi="Times New Roman"/>
                <w:sz w:val="28"/>
                <w:szCs w:val="28"/>
              </w:rPr>
              <w:t>(391) 220-16-23, электронной почте zakupki@medgorod.ru или по адресу г. Красноярск, ул. Партизана Железняка 3-б, отдел обеспечения государственных закупок, тел. 220-16-04.</w:t>
            </w:r>
          </w:p>
        </w:tc>
      </w:tr>
      <w:tr w:rsidR="00516E11" w:rsidTr="00635A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184"/>
        </w:trPr>
        <w:tc>
          <w:tcPr>
            <w:tcW w:w="17810" w:type="dxa"/>
            <w:gridSpan w:val="8"/>
            <w:vMerge/>
            <w:shd w:val="clear" w:color="FFFFFF" w:fill="auto"/>
            <w:vAlign w:val="bottom"/>
          </w:tcPr>
          <w:p w:rsidR="00516E11" w:rsidRDefault="00516E11"/>
        </w:tc>
      </w:tr>
      <w:tr w:rsidR="00516E11" w:rsidTr="00635A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8755" w:type="dxa"/>
            <w:gridSpan w:val="9"/>
            <w:shd w:val="clear" w:color="FFFFFF" w:fill="auto"/>
            <w:vAlign w:val="bottom"/>
          </w:tcPr>
          <w:p w:rsidR="00516E11" w:rsidRDefault="00635AC1">
            <w:r>
              <w:rPr>
                <w:rFonts w:ascii="Times New Roman" w:hAnsi="Times New Roman"/>
                <w:sz w:val="28"/>
                <w:szCs w:val="28"/>
              </w:rPr>
              <w:t>Предложения принимаются в течение 5 календарных дней.</w:t>
            </w:r>
          </w:p>
        </w:tc>
      </w:tr>
      <w:tr w:rsidR="00635AC1" w:rsidTr="00635A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516E11" w:rsidRDefault="00516E11"/>
        </w:tc>
        <w:tc>
          <w:tcPr>
            <w:tcW w:w="3399" w:type="dxa"/>
            <w:shd w:val="clear" w:color="FFFFFF" w:fill="auto"/>
            <w:vAlign w:val="bottom"/>
          </w:tcPr>
          <w:p w:rsidR="00516E11" w:rsidRDefault="00516E11"/>
        </w:tc>
        <w:tc>
          <w:tcPr>
            <w:tcW w:w="6024" w:type="dxa"/>
            <w:shd w:val="clear" w:color="FFFFFF" w:fill="auto"/>
            <w:vAlign w:val="bottom"/>
          </w:tcPr>
          <w:p w:rsidR="00516E11" w:rsidRDefault="00516E11"/>
        </w:tc>
        <w:tc>
          <w:tcPr>
            <w:tcW w:w="945" w:type="dxa"/>
            <w:shd w:val="clear" w:color="FFFFFF" w:fill="auto"/>
            <w:vAlign w:val="bottom"/>
          </w:tcPr>
          <w:p w:rsidR="00516E11" w:rsidRDefault="00516E11"/>
        </w:tc>
        <w:tc>
          <w:tcPr>
            <w:tcW w:w="1431" w:type="dxa"/>
            <w:shd w:val="clear" w:color="FFFFFF" w:fill="auto"/>
            <w:vAlign w:val="bottom"/>
          </w:tcPr>
          <w:p w:rsidR="00516E11" w:rsidRDefault="00516E11"/>
        </w:tc>
        <w:tc>
          <w:tcPr>
            <w:tcW w:w="1562" w:type="dxa"/>
            <w:shd w:val="clear" w:color="FFFFFF" w:fill="auto"/>
            <w:vAlign w:val="bottom"/>
          </w:tcPr>
          <w:p w:rsidR="00516E11" w:rsidRDefault="00516E11"/>
        </w:tc>
        <w:tc>
          <w:tcPr>
            <w:tcW w:w="1798" w:type="dxa"/>
            <w:shd w:val="clear" w:color="FFFFFF" w:fill="auto"/>
            <w:vAlign w:val="bottom"/>
          </w:tcPr>
          <w:p w:rsidR="00516E11" w:rsidRDefault="00516E11"/>
        </w:tc>
        <w:tc>
          <w:tcPr>
            <w:tcW w:w="1706" w:type="dxa"/>
            <w:shd w:val="clear" w:color="FFFFFF" w:fill="auto"/>
            <w:vAlign w:val="bottom"/>
          </w:tcPr>
          <w:p w:rsidR="00516E11" w:rsidRDefault="00516E11"/>
        </w:tc>
      </w:tr>
      <w:tr w:rsidR="00635AC1" w:rsidTr="00635A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516E11" w:rsidRDefault="00516E11"/>
        </w:tc>
        <w:tc>
          <w:tcPr>
            <w:tcW w:w="3399" w:type="dxa"/>
            <w:shd w:val="clear" w:color="FFFFFF" w:fill="auto"/>
            <w:vAlign w:val="bottom"/>
          </w:tcPr>
          <w:p w:rsidR="00516E11" w:rsidRDefault="00516E11"/>
        </w:tc>
        <w:tc>
          <w:tcPr>
            <w:tcW w:w="6024" w:type="dxa"/>
            <w:shd w:val="clear" w:color="FFFFFF" w:fill="auto"/>
            <w:vAlign w:val="bottom"/>
          </w:tcPr>
          <w:p w:rsidR="00516E11" w:rsidRDefault="00516E11"/>
        </w:tc>
        <w:tc>
          <w:tcPr>
            <w:tcW w:w="945" w:type="dxa"/>
            <w:shd w:val="clear" w:color="FFFFFF" w:fill="auto"/>
            <w:vAlign w:val="bottom"/>
          </w:tcPr>
          <w:p w:rsidR="00516E11" w:rsidRDefault="00516E11"/>
        </w:tc>
        <w:tc>
          <w:tcPr>
            <w:tcW w:w="1431" w:type="dxa"/>
            <w:shd w:val="clear" w:color="FFFFFF" w:fill="auto"/>
            <w:vAlign w:val="bottom"/>
          </w:tcPr>
          <w:p w:rsidR="00516E11" w:rsidRDefault="00516E11"/>
        </w:tc>
        <w:tc>
          <w:tcPr>
            <w:tcW w:w="1562" w:type="dxa"/>
            <w:shd w:val="clear" w:color="FFFFFF" w:fill="auto"/>
            <w:vAlign w:val="bottom"/>
          </w:tcPr>
          <w:p w:rsidR="00516E11" w:rsidRDefault="00516E11"/>
        </w:tc>
        <w:tc>
          <w:tcPr>
            <w:tcW w:w="1798" w:type="dxa"/>
            <w:shd w:val="clear" w:color="FFFFFF" w:fill="auto"/>
            <w:vAlign w:val="bottom"/>
          </w:tcPr>
          <w:p w:rsidR="00516E11" w:rsidRDefault="00516E11"/>
        </w:tc>
        <w:tc>
          <w:tcPr>
            <w:tcW w:w="1706" w:type="dxa"/>
            <w:shd w:val="clear" w:color="FFFFFF" w:fill="auto"/>
            <w:vAlign w:val="bottom"/>
          </w:tcPr>
          <w:p w:rsidR="00516E11" w:rsidRDefault="00516E11"/>
        </w:tc>
      </w:tr>
      <w:tr w:rsidR="00635AC1" w:rsidTr="00635A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516E11" w:rsidRDefault="00516E11"/>
        </w:tc>
        <w:tc>
          <w:tcPr>
            <w:tcW w:w="3399" w:type="dxa"/>
            <w:shd w:val="clear" w:color="FFFFFF" w:fill="auto"/>
            <w:vAlign w:val="bottom"/>
          </w:tcPr>
          <w:p w:rsidR="00516E11" w:rsidRDefault="00516E11"/>
        </w:tc>
        <w:tc>
          <w:tcPr>
            <w:tcW w:w="6024" w:type="dxa"/>
            <w:shd w:val="clear" w:color="FFFFFF" w:fill="auto"/>
            <w:vAlign w:val="bottom"/>
          </w:tcPr>
          <w:p w:rsidR="00516E11" w:rsidRDefault="00516E11"/>
        </w:tc>
        <w:tc>
          <w:tcPr>
            <w:tcW w:w="945" w:type="dxa"/>
            <w:shd w:val="clear" w:color="FFFFFF" w:fill="auto"/>
            <w:vAlign w:val="bottom"/>
          </w:tcPr>
          <w:p w:rsidR="00516E11" w:rsidRDefault="00516E11"/>
        </w:tc>
        <w:tc>
          <w:tcPr>
            <w:tcW w:w="1431" w:type="dxa"/>
            <w:shd w:val="clear" w:color="FFFFFF" w:fill="auto"/>
            <w:vAlign w:val="bottom"/>
          </w:tcPr>
          <w:p w:rsidR="00516E11" w:rsidRDefault="00516E11"/>
        </w:tc>
        <w:tc>
          <w:tcPr>
            <w:tcW w:w="1562" w:type="dxa"/>
            <w:shd w:val="clear" w:color="FFFFFF" w:fill="auto"/>
            <w:vAlign w:val="bottom"/>
          </w:tcPr>
          <w:p w:rsidR="00516E11" w:rsidRDefault="00516E11"/>
        </w:tc>
        <w:tc>
          <w:tcPr>
            <w:tcW w:w="1798" w:type="dxa"/>
            <w:shd w:val="clear" w:color="FFFFFF" w:fill="auto"/>
            <w:vAlign w:val="bottom"/>
          </w:tcPr>
          <w:p w:rsidR="00516E11" w:rsidRDefault="00516E11"/>
        </w:tc>
        <w:tc>
          <w:tcPr>
            <w:tcW w:w="1706" w:type="dxa"/>
            <w:shd w:val="clear" w:color="FFFFFF" w:fill="auto"/>
            <w:vAlign w:val="bottom"/>
          </w:tcPr>
          <w:p w:rsidR="00516E11" w:rsidRDefault="00516E11"/>
        </w:tc>
      </w:tr>
      <w:tr w:rsidR="00516E11" w:rsidTr="00635A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8755" w:type="dxa"/>
            <w:gridSpan w:val="9"/>
            <w:shd w:val="clear" w:color="FFFFFF" w:fill="auto"/>
            <w:vAlign w:val="bottom"/>
          </w:tcPr>
          <w:p w:rsidR="00516E11" w:rsidRDefault="00635AC1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                                                                                                                                                  И.О. Куликова</w:t>
            </w:r>
          </w:p>
        </w:tc>
      </w:tr>
      <w:tr w:rsidR="00635AC1" w:rsidTr="00635A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516E11" w:rsidRDefault="00516E11"/>
        </w:tc>
        <w:tc>
          <w:tcPr>
            <w:tcW w:w="3399" w:type="dxa"/>
            <w:shd w:val="clear" w:color="FFFFFF" w:fill="auto"/>
            <w:vAlign w:val="bottom"/>
          </w:tcPr>
          <w:p w:rsidR="00516E11" w:rsidRDefault="00516E11"/>
        </w:tc>
        <w:tc>
          <w:tcPr>
            <w:tcW w:w="6024" w:type="dxa"/>
            <w:shd w:val="clear" w:color="FFFFFF" w:fill="auto"/>
            <w:vAlign w:val="bottom"/>
          </w:tcPr>
          <w:p w:rsidR="00516E11" w:rsidRDefault="00516E11"/>
        </w:tc>
        <w:tc>
          <w:tcPr>
            <w:tcW w:w="945" w:type="dxa"/>
            <w:shd w:val="clear" w:color="FFFFFF" w:fill="auto"/>
            <w:vAlign w:val="bottom"/>
          </w:tcPr>
          <w:p w:rsidR="00516E11" w:rsidRDefault="00516E11"/>
        </w:tc>
        <w:tc>
          <w:tcPr>
            <w:tcW w:w="1431" w:type="dxa"/>
            <w:shd w:val="clear" w:color="FFFFFF" w:fill="auto"/>
            <w:vAlign w:val="bottom"/>
          </w:tcPr>
          <w:p w:rsidR="00516E11" w:rsidRDefault="00516E11"/>
        </w:tc>
        <w:tc>
          <w:tcPr>
            <w:tcW w:w="1562" w:type="dxa"/>
            <w:shd w:val="clear" w:color="FFFFFF" w:fill="auto"/>
            <w:vAlign w:val="bottom"/>
          </w:tcPr>
          <w:p w:rsidR="00516E11" w:rsidRDefault="00516E11"/>
        </w:tc>
        <w:tc>
          <w:tcPr>
            <w:tcW w:w="1798" w:type="dxa"/>
            <w:shd w:val="clear" w:color="FFFFFF" w:fill="auto"/>
            <w:vAlign w:val="bottom"/>
          </w:tcPr>
          <w:p w:rsidR="00516E11" w:rsidRDefault="00516E11"/>
        </w:tc>
        <w:tc>
          <w:tcPr>
            <w:tcW w:w="1706" w:type="dxa"/>
            <w:shd w:val="clear" w:color="FFFFFF" w:fill="auto"/>
            <w:vAlign w:val="bottom"/>
          </w:tcPr>
          <w:p w:rsidR="00516E11" w:rsidRDefault="00516E11"/>
        </w:tc>
      </w:tr>
      <w:tr w:rsidR="00635AC1" w:rsidTr="00635A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516E11" w:rsidRDefault="00516E11"/>
        </w:tc>
        <w:tc>
          <w:tcPr>
            <w:tcW w:w="3399" w:type="dxa"/>
            <w:shd w:val="clear" w:color="FFFFFF" w:fill="auto"/>
            <w:vAlign w:val="bottom"/>
          </w:tcPr>
          <w:p w:rsidR="00516E11" w:rsidRDefault="00516E11"/>
        </w:tc>
        <w:tc>
          <w:tcPr>
            <w:tcW w:w="6024" w:type="dxa"/>
            <w:shd w:val="clear" w:color="FFFFFF" w:fill="auto"/>
            <w:vAlign w:val="bottom"/>
          </w:tcPr>
          <w:p w:rsidR="00516E11" w:rsidRDefault="00516E11"/>
        </w:tc>
        <w:tc>
          <w:tcPr>
            <w:tcW w:w="945" w:type="dxa"/>
            <w:shd w:val="clear" w:color="FFFFFF" w:fill="auto"/>
            <w:vAlign w:val="bottom"/>
          </w:tcPr>
          <w:p w:rsidR="00516E11" w:rsidRDefault="00516E11"/>
        </w:tc>
        <w:tc>
          <w:tcPr>
            <w:tcW w:w="1431" w:type="dxa"/>
            <w:shd w:val="clear" w:color="FFFFFF" w:fill="auto"/>
            <w:vAlign w:val="bottom"/>
          </w:tcPr>
          <w:p w:rsidR="00516E11" w:rsidRDefault="00516E11"/>
        </w:tc>
        <w:tc>
          <w:tcPr>
            <w:tcW w:w="1562" w:type="dxa"/>
            <w:shd w:val="clear" w:color="FFFFFF" w:fill="auto"/>
            <w:vAlign w:val="bottom"/>
          </w:tcPr>
          <w:p w:rsidR="00516E11" w:rsidRDefault="00516E11"/>
        </w:tc>
        <w:tc>
          <w:tcPr>
            <w:tcW w:w="1798" w:type="dxa"/>
            <w:shd w:val="clear" w:color="FFFFFF" w:fill="auto"/>
            <w:vAlign w:val="bottom"/>
          </w:tcPr>
          <w:p w:rsidR="00516E11" w:rsidRDefault="00516E11"/>
        </w:tc>
        <w:tc>
          <w:tcPr>
            <w:tcW w:w="1706" w:type="dxa"/>
            <w:shd w:val="clear" w:color="FFFFFF" w:fill="auto"/>
            <w:vAlign w:val="bottom"/>
          </w:tcPr>
          <w:p w:rsidR="00516E11" w:rsidRDefault="00516E11"/>
        </w:tc>
      </w:tr>
      <w:tr w:rsidR="00635AC1" w:rsidTr="00635A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516E11" w:rsidRDefault="00516E11"/>
        </w:tc>
        <w:tc>
          <w:tcPr>
            <w:tcW w:w="3399" w:type="dxa"/>
            <w:shd w:val="clear" w:color="FFFFFF" w:fill="auto"/>
            <w:vAlign w:val="bottom"/>
          </w:tcPr>
          <w:p w:rsidR="00516E11" w:rsidRDefault="00516E11"/>
        </w:tc>
        <w:tc>
          <w:tcPr>
            <w:tcW w:w="6024" w:type="dxa"/>
            <w:shd w:val="clear" w:color="FFFFFF" w:fill="auto"/>
            <w:vAlign w:val="bottom"/>
          </w:tcPr>
          <w:p w:rsidR="00516E11" w:rsidRDefault="00516E11"/>
        </w:tc>
        <w:tc>
          <w:tcPr>
            <w:tcW w:w="945" w:type="dxa"/>
            <w:shd w:val="clear" w:color="FFFFFF" w:fill="auto"/>
            <w:vAlign w:val="bottom"/>
          </w:tcPr>
          <w:p w:rsidR="00516E11" w:rsidRDefault="00516E11"/>
        </w:tc>
        <w:tc>
          <w:tcPr>
            <w:tcW w:w="1431" w:type="dxa"/>
            <w:shd w:val="clear" w:color="FFFFFF" w:fill="auto"/>
            <w:vAlign w:val="bottom"/>
          </w:tcPr>
          <w:p w:rsidR="00516E11" w:rsidRDefault="00516E11"/>
        </w:tc>
        <w:tc>
          <w:tcPr>
            <w:tcW w:w="1562" w:type="dxa"/>
            <w:shd w:val="clear" w:color="FFFFFF" w:fill="auto"/>
            <w:vAlign w:val="bottom"/>
          </w:tcPr>
          <w:p w:rsidR="00516E11" w:rsidRDefault="00516E11"/>
        </w:tc>
        <w:tc>
          <w:tcPr>
            <w:tcW w:w="1798" w:type="dxa"/>
            <w:shd w:val="clear" w:color="FFFFFF" w:fill="auto"/>
            <w:vAlign w:val="bottom"/>
          </w:tcPr>
          <w:p w:rsidR="00516E11" w:rsidRDefault="00516E11"/>
        </w:tc>
        <w:tc>
          <w:tcPr>
            <w:tcW w:w="1706" w:type="dxa"/>
            <w:shd w:val="clear" w:color="FFFFFF" w:fill="auto"/>
            <w:vAlign w:val="bottom"/>
          </w:tcPr>
          <w:p w:rsidR="00516E11" w:rsidRDefault="00516E11"/>
        </w:tc>
      </w:tr>
      <w:tr w:rsidR="00635AC1" w:rsidTr="00635A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516E11" w:rsidRDefault="00516E11"/>
        </w:tc>
        <w:tc>
          <w:tcPr>
            <w:tcW w:w="3399" w:type="dxa"/>
            <w:shd w:val="clear" w:color="FFFFFF" w:fill="auto"/>
            <w:vAlign w:val="bottom"/>
          </w:tcPr>
          <w:p w:rsidR="00516E11" w:rsidRDefault="00516E11"/>
        </w:tc>
        <w:tc>
          <w:tcPr>
            <w:tcW w:w="6024" w:type="dxa"/>
            <w:shd w:val="clear" w:color="FFFFFF" w:fill="auto"/>
            <w:vAlign w:val="bottom"/>
          </w:tcPr>
          <w:p w:rsidR="00516E11" w:rsidRDefault="00516E11"/>
        </w:tc>
        <w:tc>
          <w:tcPr>
            <w:tcW w:w="945" w:type="dxa"/>
            <w:shd w:val="clear" w:color="FFFFFF" w:fill="auto"/>
            <w:vAlign w:val="bottom"/>
          </w:tcPr>
          <w:p w:rsidR="00516E11" w:rsidRDefault="00516E11"/>
        </w:tc>
        <w:tc>
          <w:tcPr>
            <w:tcW w:w="1431" w:type="dxa"/>
            <w:shd w:val="clear" w:color="FFFFFF" w:fill="auto"/>
            <w:vAlign w:val="bottom"/>
          </w:tcPr>
          <w:p w:rsidR="00516E11" w:rsidRDefault="00516E11"/>
        </w:tc>
        <w:tc>
          <w:tcPr>
            <w:tcW w:w="1562" w:type="dxa"/>
            <w:shd w:val="clear" w:color="FFFFFF" w:fill="auto"/>
            <w:vAlign w:val="bottom"/>
          </w:tcPr>
          <w:p w:rsidR="00516E11" w:rsidRDefault="00516E11"/>
        </w:tc>
        <w:tc>
          <w:tcPr>
            <w:tcW w:w="1798" w:type="dxa"/>
            <w:shd w:val="clear" w:color="FFFFFF" w:fill="auto"/>
            <w:vAlign w:val="bottom"/>
          </w:tcPr>
          <w:p w:rsidR="00516E11" w:rsidRDefault="00516E11"/>
        </w:tc>
        <w:tc>
          <w:tcPr>
            <w:tcW w:w="1706" w:type="dxa"/>
            <w:shd w:val="clear" w:color="FFFFFF" w:fill="auto"/>
            <w:vAlign w:val="bottom"/>
          </w:tcPr>
          <w:p w:rsidR="00516E11" w:rsidRDefault="00516E11"/>
        </w:tc>
      </w:tr>
      <w:tr w:rsidR="00516E11" w:rsidTr="00635A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8755" w:type="dxa"/>
            <w:gridSpan w:val="9"/>
            <w:shd w:val="clear" w:color="FFFFFF" w:fill="auto"/>
            <w:vAlign w:val="bottom"/>
          </w:tcPr>
          <w:p w:rsidR="00516E11" w:rsidRDefault="00635AC1">
            <w:r>
              <w:rPr>
                <w:rFonts w:ascii="Times New Roman" w:hAnsi="Times New Roman"/>
                <w:sz w:val="22"/>
              </w:rPr>
              <w:t>Исполнитель:</w:t>
            </w:r>
          </w:p>
        </w:tc>
      </w:tr>
      <w:tr w:rsidR="00516E11" w:rsidTr="00635A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8755" w:type="dxa"/>
            <w:gridSpan w:val="9"/>
            <w:shd w:val="clear" w:color="FFFFFF" w:fill="auto"/>
            <w:vAlign w:val="bottom"/>
          </w:tcPr>
          <w:p w:rsidR="00516E11" w:rsidRDefault="00635AC1">
            <w:r>
              <w:rPr>
                <w:rFonts w:ascii="Times New Roman" w:hAnsi="Times New Roman"/>
                <w:sz w:val="22"/>
              </w:rPr>
              <w:t xml:space="preserve">Алешечкина </w:t>
            </w:r>
            <w:r>
              <w:rPr>
                <w:rFonts w:ascii="Times New Roman" w:hAnsi="Times New Roman"/>
                <w:sz w:val="22"/>
              </w:rPr>
              <w:t>Екатерина Александровна, тел. 220-16-04</w:t>
            </w:r>
          </w:p>
        </w:tc>
      </w:tr>
    </w:tbl>
    <w:p w:rsidR="00000000" w:rsidRDefault="00635AC1"/>
    <w:sectPr w:rsidR="00000000" w:rsidSect="00516E11">
      <w:pgSz w:w="16839" w:h="11907" w:orient="landscape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516E11"/>
    <w:rsid w:val="00516E11"/>
    <w:rsid w:val="00635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516E1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2278</Words>
  <Characters>12989</Characters>
  <Application>Microsoft Office Word</Application>
  <DocSecurity>0</DocSecurity>
  <Lines>108</Lines>
  <Paragraphs>30</Paragraphs>
  <ScaleCrop>false</ScaleCrop>
  <Company>Reanimator Extreme Edition</Company>
  <LinksUpToDate>false</LinksUpToDate>
  <CharactersWithSpaces>15237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aleshechkina</cp:lastModifiedBy>
  <cp:revision>2</cp:revision>
  <dcterms:created xsi:type="dcterms:W3CDTF">2018-04-12T02:15:00Z</dcterms:created>
  <dcterms:modified xsi:type="dcterms:W3CDTF">2018-04-12T02:18:00Z</dcterms:modified>
</cp:coreProperties>
</file>